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4BD2A" w14:textId="32E109F2" w:rsidR="000341AC" w:rsidRDefault="00A80D36" w:rsidP="00672276">
      <w:pPr>
        <w:jc w:val="center"/>
        <w:rPr>
          <w:b/>
        </w:rPr>
      </w:pPr>
      <w:r>
        <w:rPr>
          <w:b/>
        </w:rPr>
        <w:t>FINANCIACION BÁSICA 202</w:t>
      </w:r>
      <w:r w:rsidR="00DD0B0F">
        <w:rPr>
          <w:b/>
        </w:rPr>
        <w:t>4</w:t>
      </w:r>
    </w:p>
    <w:p w14:paraId="32E9AA82" w14:textId="77777777" w:rsidR="006C48D7" w:rsidRDefault="006C48D7" w:rsidP="006C48D7"/>
    <w:p w14:paraId="493F042F" w14:textId="77777777" w:rsidR="006C48D7" w:rsidRDefault="006C48D7" w:rsidP="006C48D7">
      <w:pPr>
        <w:ind w:firstLine="708"/>
        <w:rPr>
          <w:lang w:val="es-ES_tradnl" w:eastAsia="es-ES_tradnl"/>
        </w:rPr>
      </w:pPr>
      <w:r>
        <w:rPr>
          <w:lang w:val="es-ES_tradnl" w:eastAsia="es-ES_tradnl"/>
        </w:rPr>
        <w:t>El estado de ingresos del Presupuesto del Consorcio de Prevención, Extinción de Incendios y Salvamento de la Isla de Tenerife estará conformado por los siguientes recursos:</w:t>
      </w:r>
    </w:p>
    <w:p w14:paraId="11905971" w14:textId="77777777" w:rsidR="006C48D7" w:rsidRDefault="006C48D7" w:rsidP="006C48D7">
      <w:pPr>
        <w:ind w:firstLine="708"/>
      </w:pPr>
    </w:p>
    <w:p w14:paraId="69C3F9C6" w14:textId="77777777" w:rsidR="006C48D7" w:rsidRDefault="006C48D7" w:rsidP="006C48D7">
      <w:pPr>
        <w:pStyle w:val="Prrafodelista"/>
        <w:numPr>
          <w:ilvl w:val="0"/>
          <w:numId w:val="7"/>
        </w:numPr>
        <w:rPr>
          <w:lang w:val="es-ES_tradnl" w:eastAsia="es-ES_tradnl"/>
        </w:rPr>
      </w:pPr>
      <w:r>
        <w:rPr>
          <w:spacing w:val="-5"/>
          <w:lang w:val="es-ES_tradnl" w:eastAsia="es-ES_tradnl"/>
        </w:rPr>
        <w:t xml:space="preserve">Aportaciones de las Administraciones consorciadas, que en todo caso </w:t>
      </w:r>
      <w:r>
        <w:rPr>
          <w:spacing w:val="-6"/>
          <w:lang w:val="es-ES_tradnl" w:eastAsia="es-ES_tradnl"/>
        </w:rPr>
        <w:t xml:space="preserve">tendrán carácter finalista respecto del servicio público que presta este </w:t>
      </w:r>
      <w:r>
        <w:rPr>
          <w:lang w:val="es-ES_tradnl" w:eastAsia="es-ES_tradnl"/>
        </w:rPr>
        <w:t>Consorcio, en los términos siguientes:</w:t>
      </w:r>
    </w:p>
    <w:p w14:paraId="1E5203D6" w14:textId="77777777" w:rsidR="006C48D7" w:rsidRDefault="006C48D7" w:rsidP="006C48D7">
      <w:pPr>
        <w:pStyle w:val="Prrafodelista"/>
        <w:rPr>
          <w:lang w:val="es-ES_tradnl" w:eastAsia="es-ES_tradnl"/>
        </w:rPr>
      </w:pPr>
    </w:p>
    <w:p w14:paraId="4B69F997" w14:textId="77777777" w:rsidR="006C48D7" w:rsidRDefault="006C48D7" w:rsidP="006C48D7">
      <w:pPr>
        <w:pStyle w:val="Prrafodelista"/>
        <w:numPr>
          <w:ilvl w:val="0"/>
          <w:numId w:val="8"/>
        </w:numPr>
      </w:pPr>
      <w:r>
        <w:rPr>
          <w:spacing w:val="-6"/>
          <w:lang w:val="es-ES_tradnl" w:eastAsia="es-ES_tradnl"/>
        </w:rPr>
        <w:t xml:space="preserve">Entidades Locales. La proporción indicada para cada entidad será la </w:t>
      </w:r>
      <w:r>
        <w:rPr>
          <w:lang w:val="es-ES_tradnl" w:eastAsia="es-ES_tradnl"/>
        </w:rPr>
        <w:t>referida respecto del total de las aportaciones realizadas por todas ellas en conjunto:</w:t>
      </w:r>
    </w:p>
    <w:p w14:paraId="3B98EF52" w14:textId="77777777" w:rsidR="006C48D7" w:rsidRDefault="006C48D7" w:rsidP="006C48D7">
      <w:pPr>
        <w:pStyle w:val="Prrafodelista"/>
        <w:ind w:left="1068"/>
      </w:pPr>
    </w:p>
    <w:p w14:paraId="7521F1FB" w14:textId="77777777" w:rsidR="006C48D7" w:rsidRDefault="006C48D7" w:rsidP="006C48D7">
      <w:pPr>
        <w:pStyle w:val="Prrafodelista"/>
        <w:numPr>
          <w:ilvl w:val="0"/>
          <w:numId w:val="9"/>
        </w:numPr>
        <w:rPr>
          <w:spacing w:val="-9"/>
          <w:lang w:val="es-ES_tradnl" w:eastAsia="es-ES_tradnl"/>
        </w:rPr>
      </w:pPr>
      <w:r>
        <w:rPr>
          <w:lang w:val="es-ES_tradnl" w:eastAsia="es-ES_tradnl"/>
        </w:rPr>
        <w:t>Excmo. Cabildo Insular de Tenerife, un 40%.</w:t>
      </w:r>
    </w:p>
    <w:p w14:paraId="324D182E" w14:textId="77777777" w:rsidR="006C48D7" w:rsidRDefault="006C48D7" w:rsidP="006C48D7">
      <w:pPr>
        <w:pStyle w:val="Prrafodelista"/>
        <w:numPr>
          <w:ilvl w:val="0"/>
          <w:numId w:val="9"/>
        </w:numPr>
        <w:rPr>
          <w:spacing w:val="-9"/>
          <w:lang w:val="es-ES_tradnl" w:eastAsia="es-ES_tradnl"/>
        </w:rPr>
      </w:pPr>
      <w:r>
        <w:rPr>
          <w:spacing w:val="-9"/>
          <w:lang w:val="es-ES_tradnl" w:eastAsia="es-ES_tradnl"/>
        </w:rPr>
        <w:t>Excmo. Ayuntamiento de Santa Cruz de Tenerife, un 19%</w:t>
      </w:r>
    </w:p>
    <w:p w14:paraId="52A56910" w14:textId="77777777" w:rsidR="006C48D7" w:rsidRDefault="006C48D7" w:rsidP="006C48D7">
      <w:pPr>
        <w:pStyle w:val="Prrafodelista"/>
        <w:numPr>
          <w:ilvl w:val="0"/>
          <w:numId w:val="9"/>
        </w:numPr>
        <w:rPr>
          <w:spacing w:val="-9"/>
          <w:lang w:val="es-ES_tradnl" w:eastAsia="es-ES_tradnl"/>
        </w:rPr>
      </w:pPr>
      <w:r>
        <w:rPr>
          <w:spacing w:val="-9"/>
          <w:lang w:val="es-ES_tradnl" w:eastAsia="es-ES_tradnl"/>
        </w:rPr>
        <w:t>Excmo. Ayuntamiento de San Cristóbal de La Laguna, un 14%</w:t>
      </w:r>
    </w:p>
    <w:p w14:paraId="2EBC682D" w14:textId="77777777" w:rsidR="006C48D7" w:rsidRPr="003C2AB0" w:rsidRDefault="006C48D7" w:rsidP="006C48D7">
      <w:pPr>
        <w:pStyle w:val="Prrafodelista"/>
        <w:numPr>
          <w:ilvl w:val="0"/>
          <w:numId w:val="9"/>
        </w:numPr>
        <w:rPr>
          <w:spacing w:val="-9"/>
          <w:lang w:val="es-ES_tradnl" w:eastAsia="es-ES_tradnl"/>
        </w:rPr>
      </w:pPr>
      <w:r>
        <w:rPr>
          <w:lang w:val="es-ES_tradnl" w:eastAsia="es-ES_tradnl"/>
        </w:rPr>
        <w:t>Ilmo. Ayuntamiento de Arona, un 7%</w:t>
      </w:r>
    </w:p>
    <w:p w14:paraId="0CF54644" w14:textId="77777777" w:rsidR="003C2AB0" w:rsidRDefault="003C2AB0" w:rsidP="006C48D7">
      <w:pPr>
        <w:pStyle w:val="Prrafodelista"/>
        <w:numPr>
          <w:ilvl w:val="0"/>
          <w:numId w:val="9"/>
        </w:numPr>
        <w:rPr>
          <w:spacing w:val="-9"/>
          <w:lang w:val="es-ES_tradnl" w:eastAsia="es-ES_tradnl"/>
        </w:rPr>
      </w:pPr>
      <w:r>
        <w:rPr>
          <w:lang w:val="es-ES_tradnl" w:eastAsia="es-ES_tradnl"/>
        </w:rPr>
        <w:t>Ilmo. Ayuntamiento de Granadilla de Abona, un 3%</w:t>
      </w:r>
    </w:p>
    <w:p w14:paraId="38954FDB" w14:textId="77777777" w:rsidR="006C48D7" w:rsidRDefault="006C48D7" w:rsidP="006C48D7">
      <w:pPr>
        <w:pStyle w:val="Prrafodelista"/>
        <w:numPr>
          <w:ilvl w:val="0"/>
          <w:numId w:val="9"/>
        </w:numPr>
        <w:rPr>
          <w:spacing w:val="-9"/>
          <w:lang w:val="es-ES_tradnl" w:eastAsia="es-ES_tradnl"/>
        </w:rPr>
      </w:pPr>
      <w:r>
        <w:rPr>
          <w:spacing w:val="-9"/>
          <w:lang w:val="es-ES_tradnl" w:eastAsia="es-ES_tradnl"/>
        </w:rPr>
        <w:t>Ayuntamientos de entre 20.000 y 50.000 habitantes, un 14%</w:t>
      </w:r>
    </w:p>
    <w:p w14:paraId="53256464" w14:textId="77777777" w:rsidR="006C48D7" w:rsidRDefault="006C48D7" w:rsidP="006C48D7">
      <w:pPr>
        <w:pStyle w:val="Prrafodelista"/>
        <w:numPr>
          <w:ilvl w:val="0"/>
          <w:numId w:val="9"/>
        </w:numPr>
        <w:rPr>
          <w:spacing w:val="-9"/>
          <w:lang w:val="es-ES_tradnl" w:eastAsia="es-ES_tradnl"/>
        </w:rPr>
      </w:pPr>
      <w:r>
        <w:rPr>
          <w:lang w:val="es-ES_tradnl" w:eastAsia="es-ES_tradnl"/>
        </w:rPr>
        <w:t xml:space="preserve">Ayuntamientos de menos de 20.000 habitantes, un </w:t>
      </w:r>
      <w:r w:rsidR="003C2AB0">
        <w:rPr>
          <w:lang w:val="es-ES_tradnl" w:eastAsia="es-ES_tradnl"/>
        </w:rPr>
        <w:t>3</w:t>
      </w:r>
      <w:r>
        <w:rPr>
          <w:lang w:val="es-ES_tradnl" w:eastAsia="es-ES_tradnl"/>
        </w:rPr>
        <w:t>%</w:t>
      </w:r>
    </w:p>
    <w:p w14:paraId="5C893661" w14:textId="77777777" w:rsidR="006C48D7" w:rsidRDefault="006C48D7" w:rsidP="006C48D7">
      <w:pPr>
        <w:rPr>
          <w:spacing w:val="-9"/>
          <w:lang w:val="es-ES_tradnl" w:eastAsia="es-ES_tradnl"/>
        </w:rPr>
      </w:pPr>
    </w:p>
    <w:p w14:paraId="16F81037" w14:textId="77777777" w:rsidR="006C48D7" w:rsidRDefault="006C48D7" w:rsidP="006C48D7">
      <w:pPr>
        <w:pStyle w:val="Prrafodelista"/>
        <w:numPr>
          <w:ilvl w:val="0"/>
          <w:numId w:val="8"/>
        </w:numPr>
      </w:pPr>
      <w:r>
        <w:rPr>
          <w:lang w:val="es-ES_tradnl" w:eastAsia="es-ES_tradnl"/>
        </w:rPr>
        <w:t xml:space="preserve">Comunidad Autónoma de Canarias, participando en la cantidad que se </w:t>
      </w:r>
      <w:r>
        <w:rPr>
          <w:spacing w:val="-7"/>
          <w:lang w:val="es-ES_tradnl" w:eastAsia="es-ES_tradnl"/>
        </w:rPr>
        <w:t xml:space="preserve">determine en la Ley de Presupuestos Generales de la Comunidad Autónoma para cada año, previa audiencia del Comité Ejecutivo. Esta cantidad se determinará teniendo en cuenta respecto del servicio efectivamente prestado, el territorio sobre el que se actúa, así como la </w:t>
      </w:r>
      <w:r>
        <w:rPr>
          <w:spacing w:val="-2"/>
          <w:lang w:val="es-ES_tradnl" w:eastAsia="es-ES_tradnl"/>
        </w:rPr>
        <w:t xml:space="preserve">población, camas turísticas, y vehículos existentes en el ámbito </w:t>
      </w:r>
      <w:r>
        <w:rPr>
          <w:lang w:val="es-ES_tradnl" w:eastAsia="es-ES_tradnl"/>
        </w:rPr>
        <w:t>territorial de actuación del Consorcio.</w:t>
      </w:r>
    </w:p>
    <w:p w14:paraId="4592D3D0" w14:textId="77777777" w:rsidR="006C48D7" w:rsidRDefault="006C48D7" w:rsidP="006C48D7">
      <w:pPr>
        <w:ind w:firstLine="708"/>
      </w:pPr>
    </w:p>
    <w:p w14:paraId="2CD4B77E" w14:textId="77777777" w:rsidR="006C48D7" w:rsidRDefault="006C48D7" w:rsidP="006C48D7">
      <w:pPr>
        <w:pStyle w:val="Prrafodelista"/>
        <w:numPr>
          <w:ilvl w:val="0"/>
          <w:numId w:val="7"/>
        </w:numPr>
        <w:rPr>
          <w:spacing w:val="-8"/>
          <w:lang w:val="es-ES_tradnl" w:eastAsia="es-ES_tradnl"/>
        </w:rPr>
      </w:pPr>
      <w:r>
        <w:rPr>
          <w:spacing w:val="-4"/>
          <w:lang w:val="es-ES_tradnl" w:eastAsia="es-ES_tradnl"/>
        </w:rPr>
        <w:t>Tasas y contribuciones especiales.</w:t>
      </w:r>
    </w:p>
    <w:p w14:paraId="779029F2" w14:textId="77777777" w:rsidR="006C48D7" w:rsidRDefault="006C48D7" w:rsidP="006C48D7">
      <w:pPr>
        <w:pStyle w:val="Prrafodelista"/>
        <w:numPr>
          <w:ilvl w:val="0"/>
          <w:numId w:val="7"/>
        </w:numPr>
        <w:rPr>
          <w:spacing w:val="-8"/>
          <w:lang w:val="es-ES_tradnl" w:eastAsia="es-ES_tradnl"/>
        </w:rPr>
      </w:pPr>
      <w:r>
        <w:rPr>
          <w:spacing w:val="-6"/>
          <w:lang w:val="es-ES_tradnl" w:eastAsia="es-ES_tradnl"/>
        </w:rPr>
        <w:t>Precios públicos.</w:t>
      </w:r>
    </w:p>
    <w:p w14:paraId="70A62C8F" w14:textId="77777777" w:rsidR="006C48D7" w:rsidRDefault="006C48D7" w:rsidP="006C48D7">
      <w:pPr>
        <w:pStyle w:val="Prrafodelista"/>
        <w:numPr>
          <w:ilvl w:val="0"/>
          <w:numId w:val="7"/>
        </w:numPr>
        <w:rPr>
          <w:spacing w:val="-8"/>
          <w:lang w:val="es-ES_tradnl" w:eastAsia="es-ES_tradnl"/>
        </w:rPr>
      </w:pPr>
      <w:r>
        <w:rPr>
          <w:spacing w:val="-5"/>
          <w:lang w:val="es-ES_tradnl" w:eastAsia="es-ES_tradnl"/>
        </w:rPr>
        <w:t>Producto de su patrimonio.</w:t>
      </w:r>
    </w:p>
    <w:p w14:paraId="32086FB3" w14:textId="77777777" w:rsidR="006C48D7" w:rsidRDefault="006C48D7" w:rsidP="006C48D7">
      <w:pPr>
        <w:pStyle w:val="Prrafodelista"/>
        <w:numPr>
          <w:ilvl w:val="0"/>
          <w:numId w:val="7"/>
        </w:numPr>
        <w:rPr>
          <w:spacing w:val="-8"/>
          <w:lang w:val="es-ES_tradnl" w:eastAsia="es-ES_tradnl"/>
        </w:rPr>
      </w:pPr>
      <w:r>
        <w:rPr>
          <w:spacing w:val="-5"/>
          <w:lang w:val="es-ES_tradnl" w:eastAsia="es-ES_tradnl"/>
        </w:rPr>
        <w:t>Subvenciones.</w:t>
      </w:r>
    </w:p>
    <w:p w14:paraId="08B1E259" w14:textId="77777777" w:rsidR="006C48D7" w:rsidRDefault="006C48D7" w:rsidP="006C48D7">
      <w:pPr>
        <w:pStyle w:val="Prrafodelista"/>
        <w:numPr>
          <w:ilvl w:val="0"/>
          <w:numId w:val="7"/>
        </w:numPr>
        <w:rPr>
          <w:spacing w:val="-8"/>
          <w:lang w:val="es-ES_tradnl" w:eastAsia="es-ES_tradnl"/>
        </w:rPr>
      </w:pPr>
      <w:proofErr w:type="gramStart"/>
      <w:r>
        <w:rPr>
          <w:spacing w:val="-5"/>
          <w:lang w:val="es-ES_tradnl" w:eastAsia="es-ES_tradnl"/>
        </w:rPr>
        <w:t>Cualesquiera otro recurso</w:t>
      </w:r>
      <w:proofErr w:type="gramEnd"/>
      <w:r>
        <w:rPr>
          <w:spacing w:val="-5"/>
          <w:lang w:val="es-ES_tradnl" w:eastAsia="es-ES_tradnl"/>
        </w:rPr>
        <w:t xml:space="preserve"> que pudiera serie atribuido.</w:t>
      </w:r>
    </w:p>
    <w:p w14:paraId="2B452C47" w14:textId="77777777" w:rsidR="006C48D7" w:rsidRDefault="006C48D7" w:rsidP="006C48D7"/>
    <w:p w14:paraId="1934EDB5" w14:textId="049840F4" w:rsidR="009D186A" w:rsidRDefault="006C48D7" w:rsidP="00B126D7">
      <w:pPr>
        <w:ind w:firstLine="708"/>
      </w:pPr>
      <w:r>
        <w:t xml:space="preserve">A </w:t>
      </w:r>
      <w:proofErr w:type="gramStart"/>
      <w:r>
        <w:t>continuación</w:t>
      </w:r>
      <w:proofErr w:type="gramEnd"/>
      <w:r>
        <w:t xml:space="preserve"> se detalla los ingresos obtenidos en el ejercicio, desglosados según su naturaleza y con expresión de su participación porcentual en el total de recursos generados.</w:t>
      </w:r>
      <w:r w:rsidR="00B126D7">
        <w:t xml:space="preserve"> </w:t>
      </w:r>
    </w:p>
    <w:p w14:paraId="3FEA86B0" w14:textId="77777777" w:rsidR="00B126D7" w:rsidRDefault="00B126D7" w:rsidP="006C48D7">
      <w:pPr>
        <w:ind w:firstLine="708"/>
      </w:pPr>
    </w:p>
    <w:tbl>
      <w:tblPr>
        <w:tblW w:w="89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9"/>
        <w:gridCol w:w="1598"/>
        <w:gridCol w:w="1422"/>
        <w:gridCol w:w="1422"/>
        <w:gridCol w:w="1124"/>
        <w:gridCol w:w="1422"/>
        <w:gridCol w:w="1123"/>
      </w:tblGrid>
      <w:tr w:rsidR="00B126D7" w:rsidRPr="00B126D7" w14:paraId="367166C8" w14:textId="77777777" w:rsidTr="00B126D7">
        <w:trPr>
          <w:trHeight w:val="555"/>
        </w:trPr>
        <w:tc>
          <w:tcPr>
            <w:tcW w:w="1119" w:type="dxa"/>
            <w:shd w:val="clear" w:color="000000" w:fill="FF8080"/>
            <w:vAlign w:val="center"/>
            <w:hideMark/>
          </w:tcPr>
          <w:p w14:paraId="3C5199A6" w14:textId="77777777" w:rsidR="00B126D7" w:rsidRPr="00B126D7" w:rsidRDefault="00B126D7" w:rsidP="00B126D7">
            <w:pPr>
              <w:jc w:val="center"/>
              <w:rPr>
                <w:rFonts w:eastAsia="Times New Roman" w:cs="Arial"/>
                <w:b/>
                <w:bCs/>
                <w:color w:val="000000"/>
                <w:sz w:val="14"/>
                <w:szCs w:val="14"/>
                <w:lang w:eastAsia="es-ES"/>
              </w:rPr>
            </w:pPr>
            <w:r w:rsidRPr="00B126D7">
              <w:rPr>
                <w:rFonts w:eastAsia="Times New Roman" w:cs="Arial"/>
                <w:b/>
                <w:bCs/>
                <w:color w:val="000000"/>
                <w:sz w:val="14"/>
                <w:szCs w:val="14"/>
                <w:lang w:eastAsia="es-ES"/>
              </w:rPr>
              <w:t>Clasificación CAPITULO</w:t>
            </w:r>
          </w:p>
        </w:tc>
        <w:tc>
          <w:tcPr>
            <w:tcW w:w="1488" w:type="dxa"/>
            <w:shd w:val="clear" w:color="000000" w:fill="FF8080"/>
            <w:vAlign w:val="center"/>
            <w:hideMark/>
          </w:tcPr>
          <w:p w14:paraId="21804E82" w14:textId="77777777" w:rsidR="00B126D7" w:rsidRPr="00B126D7" w:rsidRDefault="00B126D7" w:rsidP="00B126D7">
            <w:pPr>
              <w:jc w:val="center"/>
              <w:rPr>
                <w:rFonts w:eastAsia="Times New Roman" w:cs="Arial"/>
                <w:b/>
                <w:bCs/>
                <w:color w:val="000000"/>
                <w:sz w:val="14"/>
                <w:szCs w:val="14"/>
                <w:lang w:eastAsia="es-ES"/>
              </w:rPr>
            </w:pPr>
            <w:r w:rsidRPr="00B126D7">
              <w:rPr>
                <w:rFonts w:eastAsia="Times New Roman" w:cs="Arial"/>
                <w:b/>
                <w:bCs/>
                <w:color w:val="000000"/>
                <w:sz w:val="14"/>
                <w:szCs w:val="14"/>
                <w:lang w:eastAsia="es-ES"/>
              </w:rPr>
              <w:t>DENOMINACIÓN DE LOS CAPÍTULOS</w:t>
            </w:r>
          </w:p>
        </w:tc>
        <w:tc>
          <w:tcPr>
            <w:tcW w:w="1362" w:type="dxa"/>
            <w:shd w:val="clear" w:color="000000" w:fill="FF8080"/>
            <w:vAlign w:val="center"/>
            <w:hideMark/>
          </w:tcPr>
          <w:p w14:paraId="5250A140" w14:textId="77777777" w:rsidR="00B126D7" w:rsidRPr="00B126D7" w:rsidRDefault="00B126D7" w:rsidP="00B126D7">
            <w:pPr>
              <w:jc w:val="center"/>
              <w:rPr>
                <w:rFonts w:eastAsia="Times New Roman" w:cs="Arial"/>
                <w:b/>
                <w:bCs/>
                <w:color w:val="000000"/>
                <w:sz w:val="14"/>
                <w:szCs w:val="14"/>
                <w:lang w:eastAsia="es-ES"/>
              </w:rPr>
            </w:pPr>
            <w:r w:rsidRPr="00B126D7">
              <w:rPr>
                <w:rFonts w:eastAsia="Times New Roman" w:cs="Arial"/>
                <w:b/>
                <w:bCs/>
                <w:color w:val="000000"/>
                <w:sz w:val="14"/>
                <w:szCs w:val="14"/>
                <w:lang w:eastAsia="es-ES"/>
              </w:rPr>
              <w:t>Presupuesto Definitivo</w:t>
            </w:r>
          </w:p>
        </w:tc>
        <w:tc>
          <w:tcPr>
            <w:tcW w:w="1362" w:type="dxa"/>
            <w:shd w:val="clear" w:color="000000" w:fill="FF8080"/>
            <w:vAlign w:val="center"/>
            <w:hideMark/>
          </w:tcPr>
          <w:p w14:paraId="7A46EDC9" w14:textId="77777777" w:rsidR="00B126D7" w:rsidRPr="00B126D7" w:rsidRDefault="00B126D7" w:rsidP="00B126D7">
            <w:pPr>
              <w:jc w:val="center"/>
              <w:rPr>
                <w:rFonts w:eastAsia="Times New Roman" w:cs="Arial"/>
                <w:b/>
                <w:bCs/>
                <w:color w:val="000000"/>
                <w:sz w:val="14"/>
                <w:szCs w:val="14"/>
                <w:lang w:eastAsia="es-ES"/>
              </w:rPr>
            </w:pPr>
            <w:r w:rsidRPr="00B126D7">
              <w:rPr>
                <w:rFonts w:eastAsia="Times New Roman" w:cs="Arial"/>
                <w:b/>
                <w:bCs/>
                <w:color w:val="000000"/>
                <w:sz w:val="14"/>
                <w:szCs w:val="14"/>
                <w:lang w:eastAsia="es-ES"/>
              </w:rPr>
              <w:t>Derechos Reconocidos</w:t>
            </w:r>
          </w:p>
        </w:tc>
        <w:tc>
          <w:tcPr>
            <w:tcW w:w="1124" w:type="dxa"/>
            <w:shd w:val="clear" w:color="000000" w:fill="FF8080"/>
            <w:vAlign w:val="center"/>
            <w:hideMark/>
          </w:tcPr>
          <w:p w14:paraId="0E1D3A8C" w14:textId="77777777" w:rsidR="00B126D7" w:rsidRPr="00B126D7" w:rsidRDefault="00B126D7" w:rsidP="00B126D7">
            <w:pPr>
              <w:jc w:val="center"/>
              <w:rPr>
                <w:rFonts w:eastAsia="Times New Roman" w:cs="Arial"/>
                <w:b/>
                <w:bCs/>
                <w:color w:val="000000"/>
                <w:sz w:val="14"/>
                <w:szCs w:val="14"/>
                <w:lang w:eastAsia="es-ES"/>
              </w:rPr>
            </w:pPr>
            <w:r w:rsidRPr="00B126D7">
              <w:rPr>
                <w:rFonts w:eastAsia="Times New Roman" w:cs="Arial"/>
                <w:b/>
                <w:bCs/>
                <w:color w:val="000000"/>
                <w:sz w:val="14"/>
                <w:szCs w:val="14"/>
                <w:lang w:eastAsia="es-ES"/>
              </w:rPr>
              <w:t>Reconocido / Definitivo</w:t>
            </w:r>
          </w:p>
        </w:tc>
        <w:tc>
          <w:tcPr>
            <w:tcW w:w="1362" w:type="dxa"/>
            <w:shd w:val="clear" w:color="000000" w:fill="FF8080"/>
            <w:vAlign w:val="center"/>
            <w:hideMark/>
          </w:tcPr>
          <w:p w14:paraId="125BD086" w14:textId="77777777" w:rsidR="00B126D7" w:rsidRPr="00B126D7" w:rsidRDefault="00B126D7" w:rsidP="00B126D7">
            <w:pPr>
              <w:jc w:val="center"/>
              <w:rPr>
                <w:rFonts w:eastAsia="Times New Roman" w:cs="Arial"/>
                <w:b/>
                <w:bCs/>
                <w:color w:val="000000"/>
                <w:sz w:val="14"/>
                <w:szCs w:val="14"/>
                <w:lang w:eastAsia="es-ES"/>
              </w:rPr>
            </w:pPr>
            <w:r w:rsidRPr="00B126D7">
              <w:rPr>
                <w:rFonts w:eastAsia="Times New Roman" w:cs="Arial"/>
                <w:b/>
                <w:bCs/>
                <w:color w:val="000000"/>
                <w:sz w:val="14"/>
                <w:szCs w:val="14"/>
                <w:lang w:eastAsia="es-ES"/>
              </w:rPr>
              <w:t>Recaudación Líquida</w:t>
            </w:r>
          </w:p>
        </w:tc>
        <w:tc>
          <w:tcPr>
            <w:tcW w:w="1123" w:type="dxa"/>
            <w:shd w:val="clear" w:color="000000" w:fill="FF8080"/>
            <w:vAlign w:val="center"/>
            <w:hideMark/>
          </w:tcPr>
          <w:p w14:paraId="675B58FA" w14:textId="77777777" w:rsidR="00B126D7" w:rsidRPr="00B126D7" w:rsidRDefault="00B126D7" w:rsidP="00B126D7">
            <w:pPr>
              <w:jc w:val="center"/>
              <w:rPr>
                <w:rFonts w:eastAsia="Times New Roman" w:cs="Arial"/>
                <w:b/>
                <w:bCs/>
                <w:color w:val="000000"/>
                <w:sz w:val="14"/>
                <w:szCs w:val="14"/>
                <w:lang w:eastAsia="es-ES"/>
              </w:rPr>
            </w:pPr>
            <w:r w:rsidRPr="00B126D7">
              <w:rPr>
                <w:rFonts w:eastAsia="Times New Roman" w:cs="Arial"/>
                <w:b/>
                <w:bCs/>
                <w:color w:val="000000"/>
                <w:sz w:val="14"/>
                <w:szCs w:val="14"/>
                <w:lang w:eastAsia="es-ES"/>
              </w:rPr>
              <w:t>Recaudación / Reconocidos</w:t>
            </w:r>
          </w:p>
        </w:tc>
      </w:tr>
      <w:tr w:rsidR="00B126D7" w:rsidRPr="00B126D7" w14:paraId="3C3CC94F" w14:textId="77777777" w:rsidTr="00B126D7">
        <w:trPr>
          <w:trHeight w:val="1140"/>
        </w:trPr>
        <w:tc>
          <w:tcPr>
            <w:tcW w:w="1119" w:type="dxa"/>
            <w:shd w:val="clear" w:color="auto" w:fill="auto"/>
            <w:noWrap/>
            <w:vAlign w:val="center"/>
            <w:hideMark/>
          </w:tcPr>
          <w:p w14:paraId="3780D914" w14:textId="77777777" w:rsidR="00B126D7" w:rsidRPr="00B126D7" w:rsidRDefault="00B126D7" w:rsidP="00B126D7">
            <w:pPr>
              <w:jc w:val="center"/>
              <w:rPr>
                <w:rFonts w:eastAsia="Times New Roman" w:cs="Arial"/>
                <w:b/>
                <w:bCs/>
                <w:color w:val="000000"/>
                <w:sz w:val="16"/>
                <w:szCs w:val="16"/>
                <w:lang w:eastAsia="es-ES"/>
              </w:rPr>
            </w:pPr>
            <w:r w:rsidRPr="00B126D7">
              <w:rPr>
                <w:rFonts w:eastAsia="Times New Roman" w:cs="Arial"/>
                <w:b/>
                <w:bCs/>
                <w:color w:val="000000"/>
                <w:sz w:val="16"/>
                <w:szCs w:val="16"/>
                <w:lang w:eastAsia="es-ES"/>
              </w:rPr>
              <w:t>3</w:t>
            </w:r>
          </w:p>
        </w:tc>
        <w:tc>
          <w:tcPr>
            <w:tcW w:w="1488" w:type="dxa"/>
            <w:shd w:val="clear" w:color="auto" w:fill="auto"/>
            <w:vAlign w:val="center"/>
            <w:hideMark/>
          </w:tcPr>
          <w:p w14:paraId="6514A69C" w14:textId="77777777" w:rsidR="00B126D7" w:rsidRPr="00B126D7" w:rsidRDefault="00B126D7" w:rsidP="00B126D7">
            <w:pPr>
              <w:jc w:val="left"/>
              <w:rPr>
                <w:rFonts w:eastAsia="Times New Roman" w:cs="Arial"/>
                <w:color w:val="000000"/>
                <w:sz w:val="16"/>
                <w:szCs w:val="16"/>
                <w:lang w:eastAsia="es-ES"/>
              </w:rPr>
            </w:pPr>
            <w:r w:rsidRPr="00B126D7">
              <w:rPr>
                <w:rFonts w:eastAsia="Times New Roman" w:cs="Arial"/>
                <w:color w:val="000000"/>
                <w:sz w:val="16"/>
                <w:szCs w:val="16"/>
                <w:lang w:eastAsia="es-ES"/>
              </w:rPr>
              <w:t>TASAS, PRECIOS PÚBLICOS Y OTROS INGRESOS</w:t>
            </w:r>
          </w:p>
        </w:tc>
        <w:tc>
          <w:tcPr>
            <w:tcW w:w="1362" w:type="dxa"/>
            <w:shd w:val="clear" w:color="auto" w:fill="auto"/>
            <w:noWrap/>
            <w:vAlign w:val="center"/>
            <w:hideMark/>
          </w:tcPr>
          <w:p w14:paraId="6448A069"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2.730.000,00</w:t>
            </w:r>
          </w:p>
        </w:tc>
        <w:tc>
          <w:tcPr>
            <w:tcW w:w="1362" w:type="dxa"/>
            <w:shd w:val="clear" w:color="auto" w:fill="auto"/>
            <w:noWrap/>
            <w:vAlign w:val="center"/>
            <w:hideMark/>
          </w:tcPr>
          <w:p w14:paraId="513ED202"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3.108.548,47</w:t>
            </w:r>
          </w:p>
        </w:tc>
        <w:tc>
          <w:tcPr>
            <w:tcW w:w="1124" w:type="dxa"/>
            <w:shd w:val="clear" w:color="auto" w:fill="auto"/>
            <w:noWrap/>
            <w:vAlign w:val="center"/>
            <w:hideMark/>
          </w:tcPr>
          <w:p w14:paraId="720B65D9"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113,87%</w:t>
            </w:r>
          </w:p>
        </w:tc>
        <w:tc>
          <w:tcPr>
            <w:tcW w:w="1362" w:type="dxa"/>
            <w:shd w:val="clear" w:color="auto" w:fill="auto"/>
            <w:noWrap/>
            <w:vAlign w:val="center"/>
            <w:hideMark/>
          </w:tcPr>
          <w:p w14:paraId="3A4F2ED8"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2.924.608,29</w:t>
            </w:r>
          </w:p>
        </w:tc>
        <w:tc>
          <w:tcPr>
            <w:tcW w:w="1123" w:type="dxa"/>
            <w:shd w:val="clear" w:color="auto" w:fill="auto"/>
            <w:noWrap/>
            <w:vAlign w:val="center"/>
            <w:hideMark/>
          </w:tcPr>
          <w:p w14:paraId="0AC4D56F"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94,08%</w:t>
            </w:r>
          </w:p>
        </w:tc>
      </w:tr>
      <w:tr w:rsidR="00B126D7" w:rsidRPr="00B126D7" w14:paraId="5F3FB1B2" w14:textId="77777777" w:rsidTr="00B126D7">
        <w:trPr>
          <w:trHeight w:val="690"/>
        </w:trPr>
        <w:tc>
          <w:tcPr>
            <w:tcW w:w="1119" w:type="dxa"/>
            <w:shd w:val="clear" w:color="auto" w:fill="auto"/>
            <w:noWrap/>
            <w:vAlign w:val="center"/>
            <w:hideMark/>
          </w:tcPr>
          <w:p w14:paraId="0303A834" w14:textId="77777777" w:rsidR="00B126D7" w:rsidRPr="00B126D7" w:rsidRDefault="00B126D7" w:rsidP="00B126D7">
            <w:pPr>
              <w:jc w:val="center"/>
              <w:rPr>
                <w:rFonts w:eastAsia="Times New Roman" w:cs="Arial"/>
                <w:b/>
                <w:bCs/>
                <w:color w:val="000000"/>
                <w:sz w:val="16"/>
                <w:szCs w:val="16"/>
                <w:lang w:eastAsia="es-ES"/>
              </w:rPr>
            </w:pPr>
            <w:r w:rsidRPr="00B126D7">
              <w:rPr>
                <w:rFonts w:eastAsia="Times New Roman" w:cs="Arial"/>
                <w:b/>
                <w:bCs/>
                <w:color w:val="000000"/>
                <w:sz w:val="16"/>
                <w:szCs w:val="16"/>
                <w:lang w:eastAsia="es-ES"/>
              </w:rPr>
              <w:t>4</w:t>
            </w:r>
          </w:p>
        </w:tc>
        <w:tc>
          <w:tcPr>
            <w:tcW w:w="1488" w:type="dxa"/>
            <w:shd w:val="clear" w:color="auto" w:fill="auto"/>
            <w:vAlign w:val="center"/>
            <w:hideMark/>
          </w:tcPr>
          <w:p w14:paraId="3E5897D3" w14:textId="77777777" w:rsidR="00B126D7" w:rsidRPr="00B126D7" w:rsidRDefault="00B126D7" w:rsidP="00B126D7">
            <w:pPr>
              <w:jc w:val="left"/>
              <w:rPr>
                <w:rFonts w:eastAsia="Times New Roman" w:cs="Arial"/>
                <w:color w:val="000000"/>
                <w:sz w:val="16"/>
                <w:szCs w:val="16"/>
                <w:lang w:eastAsia="es-ES"/>
              </w:rPr>
            </w:pPr>
            <w:r w:rsidRPr="00B126D7">
              <w:rPr>
                <w:rFonts w:eastAsia="Times New Roman" w:cs="Arial"/>
                <w:color w:val="000000"/>
                <w:sz w:val="16"/>
                <w:szCs w:val="16"/>
                <w:lang w:eastAsia="es-ES"/>
              </w:rPr>
              <w:t>TRANSFERENCIAS CORRIENTES</w:t>
            </w:r>
          </w:p>
        </w:tc>
        <w:tc>
          <w:tcPr>
            <w:tcW w:w="1362" w:type="dxa"/>
            <w:shd w:val="clear" w:color="auto" w:fill="auto"/>
            <w:noWrap/>
            <w:vAlign w:val="center"/>
            <w:hideMark/>
          </w:tcPr>
          <w:p w14:paraId="67C557B0"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22.597.274,79</w:t>
            </w:r>
          </w:p>
        </w:tc>
        <w:tc>
          <w:tcPr>
            <w:tcW w:w="1362" w:type="dxa"/>
            <w:shd w:val="clear" w:color="auto" w:fill="auto"/>
            <w:noWrap/>
            <w:vAlign w:val="center"/>
            <w:hideMark/>
          </w:tcPr>
          <w:p w14:paraId="18C1EA35"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22.597.274,77</w:t>
            </w:r>
          </w:p>
        </w:tc>
        <w:tc>
          <w:tcPr>
            <w:tcW w:w="1124" w:type="dxa"/>
            <w:shd w:val="clear" w:color="auto" w:fill="auto"/>
            <w:noWrap/>
            <w:vAlign w:val="center"/>
            <w:hideMark/>
          </w:tcPr>
          <w:p w14:paraId="6242C2FA"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100,00%</w:t>
            </w:r>
          </w:p>
        </w:tc>
        <w:tc>
          <w:tcPr>
            <w:tcW w:w="1362" w:type="dxa"/>
            <w:shd w:val="clear" w:color="auto" w:fill="auto"/>
            <w:noWrap/>
            <w:vAlign w:val="center"/>
            <w:hideMark/>
          </w:tcPr>
          <w:p w14:paraId="363ED4DA"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22.597.274,77</w:t>
            </w:r>
          </w:p>
        </w:tc>
        <w:tc>
          <w:tcPr>
            <w:tcW w:w="1123" w:type="dxa"/>
            <w:shd w:val="clear" w:color="auto" w:fill="auto"/>
            <w:noWrap/>
            <w:vAlign w:val="center"/>
            <w:hideMark/>
          </w:tcPr>
          <w:p w14:paraId="2378757B"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100,00%</w:t>
            </w:r>
          </w:p>
        </w:tc>
      </w:tr>
      <w:tr w:rsidR="00B126D7" w:rsidRPr="00B126D7" w14:paraId="2D64FDDC" w14:textId="77777777" w:rsidTr="00B126D7">
        <w:trPr>
          <w:trHeight w:val="690"/>
        </w:trPr>
        <w:tc>
          <w:tcPr>
            <w:tcW w:w="1119" w:type="dxa"/>
            <w:shd w:val="clear" w:color="auto" w:fill="auto"/>
            <w:noWrap/>
            <w:vAlign w:val="center"/>
            <w:hideMark/>
          </w:tcPr>
          <w:p w14:paraId="2990D47B" w14:textId="77777777" w:rsidR="00B126D7" w:rsidRPr="00B126D7" w:rsidRDefault="00B126D7" w:rsidP="00B126D7">
            <w:pPr>
              <w:jc w:val="center"/>
              <w:rPr>
                <w:rFonts w:eastAsia="Times New Roman" w:cs="Arial"/>
                <w:b/>
                <w:bCs/>
                <w:color w:val="000000"/>
                <w:sz w:val="16"/>
                <w:szCs w:val="16"/>
                <w:lang w:eastAsia="es-ES"/>
              </w:rPr>
            </w:pPr>
            <w:r w:rsidRPr="00B126D7">
              <w:rPr>
                <w:rFonts w:eastAsia="Times New Roman" w:cs="Arial"/>
                <w:b/>
                <w:bCs/>
                <w:color w:val="000000"/>
                <w:sz w:val="16"/>
                <w:szCs w:val="16"/>
                <w:lang w:eastAsia="es-ES"/>
              </w:rPr>
              <w:lastRenderedPageBreak/>
              <w:t>5</w:t>
            </w:r>
          </w:p>
        </w:tc>
        <w:tc>
          <w:tcPr>
            <w:tcW w:w="1488" w:type="dxa"/>
            <w:shd w:val="clear" w:color="auto" w:fill="auto"/>
            <w:vAlign w:val="center"/>
            <w:hideMark/>
          </w:tcPr>
          <w:p w14:paraId="34342BDB" w14:textId="77777777" w:rsidR="00B126D7" w:rsidRPr="00B126D7" w:rsidRDefault="00B126D7" w:rsidP="00B126D7">
            <w:pPr>
              <w:jc w:val="left"/>
              <w:rPr>
                <w:rFonts w:eastAsia="Times New Roman" w:cs="Arial"/>
                <w:color w:val="000000"/>
                <w:sz w:val="16"/>
                <w:szCs w:val="16"/>
                <w:lang w:eastAsia="es-ES"/>
              </w:rPr>
            </w:pPr>
            <w:r w:rsidRPr="00B126D7">
              <w:rPr>
                <w:rFonts w:eastAsia="Times New Roman" w:cs="Arial"/>
                <w:color w:val="000000"/>
                <w:sz w:val="16"/>
                <w:szCs w:val="16"/>
                <w:lang w:eastAsia="es-ES"/>
              </w:rPr>
              <w:t>INGRESOS PATRIMONIALES</w:t>
            </w:r>
          </w:p>
        </w:tc>
        <w:tc>
          <w:tcPr>
            <w:tcW w:w="1362" w:type="dxa"/>
            <w:shd w:val="clear" w:color="auto" w:fill="auto"/>
            <w:noWrap/>
            <w:vAlign w:val="center"/>
            <w:hideMark/>
          </w:tcPr>
          <w:p w14:paraId="50833ABD"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20.000,00</w:t>
            </w:r>
          </w:p>
        </w:tc>
        <w:tc>
          <w:tcPr>
            <w:tcW w:w="1362" w:type="dxa"/>
            <w:shd w:val="clear" w:color="auto" w:fill="auto"/>
            <w:noWrap/>
            <w:vAlign w:val="center"/>
            <w:hideMark/>
          </w:tcPr>
          <w:p w14:paraId="557137C1"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316.879,21</w:t>
            </w:r>
          </w:p>
        </w:tc>
        <w:tc>
          <w:tcPr>
            <w:tcW w:w="1124" w:type="dxa"/>
            <w:shd w:val="clear" w:color="auto" w:fill="auto"/>
            <w:noWrap/>
            <w:vAlign w:val="center"/>
            <w:hideMark/>
          </w:tcPr>
          <w:p w14:paraId="7374D1CF"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1584,40%</w:t>
            </w:r>
          </w:p>
        </w:tc>
        <w:tc>
          <w:tcPr>
            <w:tcW w:w="1362" w:type="dxa"/>
            <w:shd w:val="clear" w:color="auto" w:fill="auto"/>
            <w:noWrap/>
            <w:vAlign w:val="center"/>
            <w:hideMark/>
          </w:tcPr>
          <w:p w14:paraId="63A1E536"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316.879,21</w:t>
            </w:r>
          </w:p>
        </w:tc>
        <w:tc>
          <w:tcPr>
            <w:tcW w:w="1123" w:type="dxa"/>
            <w:shd w:val="clear" w:color="auto" w:fill="auto"/>
            <w:noWrap/>
            <w:vAlign w:val="center"/>
            <w:hideMark/>
          </w:tcPr>
          <w:p w14:paraId="54E341ED"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100,00%</w:t>
            </w:r>
          </w:p>
        </w:tc>
      </w:tr>
      <w:tr w:rsidR="00B126D7" w:rsidRPr="00B126D7" w14:paraId="31DE177A" w14:textId="77777777" w:rsidTr="00B126D7">
        <w:trPr>
          <w:trHeight w:val="555"/>
        </w:trPr>
        <w:tc>
          <w:tcPr>
            <w:tcW w:w="1119" w:type="dxa"/>
            <w:shd w:val="clear" w:color="000000" w:fill="A6CAF0"/>
            <w:noWrap/>
            <w:vAlign w:val="center"/>
            <w:hideMark/>
          </w:tcPr>
          <w:p w14:paraId="166BB5D2" w14:textId="77777777" w:rsidR="00B126D7" w:rsidRPr="00B126D7" w:rsidRDefault="00B126D7" w:rsidP="00B126D7">
            <w:pPr>
              <w:jc w:val="left"/>
              <w:rPr>
                <w:rFonts w:ascii="Times New Roman" w:eastAsia="Times New Roman" w:hAnsi="Times New Roman" w:cs="Times New Roman"/>
                <w:color w:val="000000"/>
                <w:sz w:val="20"/>
                <w:szCs w:val="20"/>
                <w:lang w:eastAsia="es-ES"/>
              </w:rPr>
            </w:pPr>
            <w:r w:rsidRPr="00B126D7">
              <w:rPr>
                <w:rFonts w:ascii="Times New Roman" w:eastAsia="Times New Roman" w:hAnsi="Times New Roman" w:cs="Times New Roman"/>
                <w:color w:val="000000"/>
                <w:sz w:val="20"/>
                <w:szCs w:val="20"/>
                <w:lang w:eastAsia="es-ES"/>
              </w:rPr>
              <w:t> </w:t>
            </w:r>
          </w:p>
        </w:tc>
        <w:tc>
          <w:tcPr>
            <w:tcW w:w="1488" w:type="dxa"/>
            <w:shd w:val="clear" w:color="000000" w:fill="A6CAF0"/>
            <w:vAlign w:val="center"/>
            <w:hideMark/>
          </w:tcPr>
          <w:p w14:paraId="3D2AE50C" w14:textId="77777777" w:rsidR="00B126D7" w:rsidRPr="00B126D7" w:rsidRDefault="00B126D7" w:rsidP="00B126D7">
            <w:pPr>
              <w:jc w:val="left"/>
              <w:rPr>
                <w:rFonts w:eastAsia="Times New Roman" w:cs="Arial"/>
                <w:color w:val="000000"/>
                <w:sz w:val="14"/>
                <w:szCs w:val="14"/>
                <w:lang w:eastAsia="es-ES"/>
              </w:rPr>
            </w:pPr>
            <w:proofErr w:type="gramStart"/>
            <w:r w:rsidRPr="00B126D7">
              <w:rPr>
                <w:rFonts w:eastAsia="Times New Roman" w:cs="Arial"/>
                <w:color w:val="000000"/>
                <w:sz w:val="14"/>
                <w:szCs w:val="14"/>
                <w:lang w:eastAsia="es-ES"/>
              </w:rPr>
              <w:t>Total</w:t>
            </w:r>
            <w:proofErr w:type="gramEnd"/>
            <w:r w:rsidRPr="00B126D7">
              <w:rPr>
                <w:rFonts w:eastAsia="Times New Roman" w:cs="Arial"/>
                <w:color w:val="000000"/>
                <w:sz w:val="14"/>
                <w:szCs w:val="14"/>
                <w:lang w:eastAsia="es-ES"/>
              </w:rPr>
              <w:t xml:space="preserve"> de operaciones corrientes:</w:t>
            </w:r>
          </w:p>
        </w:tc>
        <w:tc>
          <w:tcPr>
            <w:tcW w:w="1362" w:type="dxa"/>
            <w:shd w:val="clear" w:color="000000" w:fill="A6CAF0"/>
            <w:noWrap/>
            <w:vAlign w:val="center"/>
            <w:hideMark/>
          </w:tcPr>
          <w:p w14:paraId="31A1DA32"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25.347.274,79</w:t>
            </w:r>
          </w:p>
        </w:tc>
        <w:tc>
          <w:tcPr>
            <w:tcW w:w="1362" w:type="dxa"/>
            <w:shd w:val="clear" w:color="000000" w:fill="A6CAF0"/>
            <w:noWrap/>
            <w:vAlign w:val="center"/>
            <w:hideMark/>
          </w:tcPr>
          <w:p w14:paraId="293C8C07"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26.022.702,45</w:t>
            </w:r>
          </w:p>
        </w:tc>
        <w:tc>
          <w:tcPr>
            <w:tcW w:w="1124" w:type="dxa"/>
            <w:shd w:val="clear" w:color="000000" w:fill="A6CAF0"/>
            <w:noWrap/>
            <w:vAlign w:val="center"/>
            <w:hideMark/>
          </w:tcPr>
          <w:p w14:paraId="12D4B68C"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102,66%</w:t>
            </w:r>
          </w:p>
        </w:tc>
        <w:tc>
          <w:tcPr>
            <w:tcW w:w="1362" w:type="dxa"/>
            <w:shd w:val="clear" w:color="000000" w:fill="A6CAF0"/>
            <w:noWrap/>
            <w:vAlign w:val="center"/>
            <w:hideMark/>
          </w:tcPr>
          <w:p w14:paraId="056BCFB6"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25.838.762,27</w:t>
            </w:r>
          </w:p>
        </w:tc>
        <w:tc>
          <w:tcPr>
            <w:tcW w:w="1123" w:type="dxa"/>
            <w:shd w:val="clear" w:color="000000" w:fill="A6CAF0"/>
            <w:noWrap/>
            <w:vAlign w:val="center"/>
            <w:hideMark/>
          </w:tcPr>
          <w:p w14:paraId="140C2B19"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99,29%</w:t>
            </w:r>
          </w:p>
        </w:tc>
      </w:tr>
      <w:tr w:rsidR="00B126D7" w:rsidRPr="00B126D7" w14:paraId="207F01CB" w14:textId="77777777" w:rsidTr="00B126D7">
        <w:trPr>
          <w:trHeight w:val="690"/>
        </w:trPr>
        <w:tc>
          <w:tcPr>
            <w:tcW w:w="1119" w:type="dxa"/>
            <w:shd w:val="clear" w:color="auto" w:fill="auto"/>
            <w:noWrap/>
            <w:vAlign w:val="center"/>
            <w:hideMark/>
          </w:tcPr>
          <w:p w14:paraId="30378268" w14:textId="77777777" w:rsidR="00B126D7" w:rsidRPr="00B126D7" w:rsidRDefault="00B126D7" w:rsidP="00B126D7">
            <w:pPr>
              <w:jc w:val="center"/>
              <w:rPr>
                <w:rFonts w:eastAsia="Times New Roman" w:cs="Arial"/>
                <w:b/>
                <w:bCs/>
                <w:color w:val="000000"/>
                <w:sz w:val="16"/>
                <w:szCs w:val="16"/>
                <w:lang w:eastAsia="es-ES"/>
              </w:rPr>
            </w:pPr>
            <w:r w:rsidRPr="00B126D7">
              <w:rPr>
                <w:rFonts w:eastAsia="Times New Roman" w:cs="Arial"/>
                <w:b/>
                <w:bCs/>
                <w:color w:val="000000"/>
                <w:sz w:val="16"/>
                <w:szCs w:val="16"/>
                <w:lang w:eastAsia="es-ES"/>
              </w:rPr>
              <w:t>7</w:t>
            </w:r>
          </w:p>
        </w:tc>
        <w:tc>
          <w:tcPr>
            <w:tcW w:w="1488" w:type="dxa"/>
            <w:shd w:val="clear" w:color="auto" w:fill="auto"/>
            <w:vAlign w:val="center"/>
            <w:hideMark/>
          </w:tcPr>
          <w:p w14:paraId="5C929683" w14:textId="77777777" w:rsidR="00B126D7" w:rsidRPr="00B126D7" w:rsidRDefault="00B126D7" w:rsidP="00B126D7">
            <w:pPr>
              <w:jc w:val="left"/>
              <w:rPr>
                <w:rFonts w:eastAsia="Times New Roman" w:cs="Arial"/>
                <w:color w:val="000000"/>
                <w:sz w:val="16"/>
                <w:szCs w:val="16"/>
                <w:lang w:eastAsia="es-ES"/>
              </w:rPr>
            </w:pPr>
            <w:r w:rsidRPr="00B126D7">
              <w:rPr>
                <w:rFonts w:eastAsia="Times New Roman" w:cs="Arial"/>
                <w:color w:val="000000"/>
                <w:sz w:val="16"/>
                <w:szCs w:val="16"/>
                <w:lang w:eastAsia="es-ES"/>
              </w:rPr>
              <w:t>TRANSFERENCIAS DE CAPITAL</w:t>
            </w:r>
          </w:p>
        </w:tc>
        <w:tc>
          <w:tcPr>
            <w:tcW w:w="1362" w:type="dxa"/>
            <w:shd w:val="clear" w:color="auto" w:fill="auto"/>
            <w:noWrap/>
            <w:vAlign w:val="center"/>
            <w:hideMark/>
          </w:tcPr>
          <w:p w14:paraId="7EA50B68"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894.364,80</w:t>
            </w:r>
          </w:p>
        </w:tc>
        <w:tc>
          <w:tcPr>
            <w:tcW w:w="1362" w:type="dxa"/>
            <w:shd w:val="clear" w:color="auto" w:fill="auto"/>
            <w:noWrap/>
            <w:vAlign w:val="center"/>
            <w:hideMark/>
          </w:tcPr>
          <w:p w14:paraId="1CB3A399"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894.364,80</w:t>
            </w:r>
          </w:p>
        </w:tc>
        <w:tc>
          <w:tcPr>
            <w:tcW w:w="1124" w:type="dxa"/>
            <w:shd w:val="clear" w:color="auto" w:fill="auto"/>
            <w:noWrap/>
            <w:vAlign w:val="center"/>
            <w:hideMark/>
          </w:tcPr>
          <w:p w14:paraId="3297E027"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100,00%</w:t>
            </w:r>
          </w:p>
        </w:tc>
        <w:tc>
          <w:tcPr>
            <w:tcW w:w="1362" w:type="dxa"/>
            <w:shd w:val="clear" w:color="auto" w:fill="auto"/>
            <w:noWrap/>
            <w:vAlign w:val="center"/>
            <w:hideMark/>
          </w:tcPr>
          <w:p w14:paraId="077EFB28"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894.364,80</w:t>
            </w:r>
          </w:p>
        </w:tc>
        <w:tc>
          <w:tcPr>
            <w:tcW w:w="1123" w:type="dxa"/>
            <w:shd w:val="clear" w:color="auto" w:fill="auto"/>
            <w:noWrap/>
            <w:vAlign w:val="center"/>
            <w:hideMark/>
          </w:tcPr>
          <w:p w14:paraId="2D75EFD8"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100,00%</w:t>
            </w:r>
          </w:p>
        </w:tc>
      </w:tr>
      <w:tr w:rsidR="00B126D7" w:rsidRPr="00B126D7" w14:paraId="7F7D6026" w14:textId="77777777" w:rsidTr="00B126D7">
        <w:trPr>
          <w:trHeight w:val="465"/>
        </w:trPr>
        <w:tc>
          <w:tcPr>
            <w:tcW w:w="1119" w:type="dxa"/>
            <w:shd w:val="clear" w:color="auto" w:fill="auto"/>
            <w:noWrap/>
            <w:vAlign w:val="center"/>
            <w:hideMark/>
          </w:tcPr>
          <w:p w14:paraId="437497CC" w14:textId="77777777" w:rsidR="00B126D7" w:rsidRPr="00B126D7" w:rsidRDefault="00B126D7" w:rsidP="00B126D7">
            <w:pPr>
              <w:jc w:val="center"/>
              <w:rPr>
                <w:rFonts w:eastAsia="Times New Roman" w:cs="Arial"/>
                <w:b/>
                <w:bCs/>
                <w:color w:val="000000"/>
                <w:sz w:val="16"/>
                <w:szCs w:val="16"/>
                <w:lang w:eastAsia="es-ES"/>
              </w:rPr>
            </w:pPr>
            <w:r w:rsidRPr="00B126D7">
              <w:rPr>
                <w:rFonts w:eastAsia="Times New Roman" w:cs="Arial"/>
                <w:b/>
                <w:bCs/>
                <w:color w:val="000000"/>
                <w:sz w:val="16"/>
                <w:szCs w:val="16"/>
                <w:lang w:eastAsia="es-ES"/>
              </w:rPr>
              <w:t>8</w:t>
            </w:r>
          </w:p>
        </w:tc>
        <w:tc>
          <w:tcPr>
            <w:tcW w:w="1488" w:type="dxa"/>
            <w:shd w:val="clear" w:color="auto" w:fill="auto"/>
            <w:vAlign w:val="center"/>
            <w:hideMark/>
          </w:tcPr>
          <w:p w14:paraId="6AF038C9" w14:textId="77777777" w:rsidR="00B126D7" w:rsidRPr="00B126D7" w:rsidRDefault="00B126D7" w:rsidP="00B126D7">
            <w:pPr>
              <w:jc w:val="left"/>
              <w:rPr>
                <w:rFonts w:eastAsia="Times New Roman" w:cs="Arial"/>
                <w:color w:val="000000"/>
                <w:sz w:val="16"/>
                <w:szCs w:val="16"/>
                <w:lang w:eastAsia="es-ES"/>
              </w:rPr>
            </w:pPr>
            <w:r w:rsidRPr="00B126D7">
              <w:rPr>
                <w:rFonts w:eastAsia="Times New Roman" w:cs="Arial"/>
                <w:color w:val="000000"/>
                <w:sz w:val="16"/>
                <w:szCs w:val="16"/>
                <w:lang w:eastAsia="es-ES"/>
              </w:rPr>
              <w:t>ACTIVOS FINANCIEROS</w:t>
            </w:r>
          </w:p>
        </w:tc>
        <w:tc>
          <w:tcPr>
            <w:tcW w:w="1362" w:type="dxa"/>
            <w:shd w:val="clear" w:color="auto" w:fill="auto"/>
            <w:noWrap/>
            <w:vAlign w:val="center"/>
            <w:hideMark/>
          </w:tcPr>
          <w:p w14:paraId="1CBF6265"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330.000,00</w:t>
            </w:r>
          </w:p>
        </w:tc>
        <w:tc>
          <w:tcPr>
            <w:tcW w:w="1362" w:type="dxa"/>
            <w:shd w:val="clear" w:color="auto" w:fill="auto"/>
            <w:noWrap/>
            <w:vAlign w:val="center"/>
            <w:hideMark/>
          </w:tcPr>
          <w:p w14:paraId="752E7B67"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323.503,96</w:t>
            </w:r>
          </w:p>
        </w:tc>
        <w:tc>
          <w:tcPr>
            <w:tcW w:w="1124" w:type="dxa"/>
            <w:shd w:val="clear" w:color="auto" w:fill="auto"/>
            <w:noWrap/>
            <w:vAlign w:val="center"/>
            <w:hideMark/>
          </w:tcPr>
          <w:p w14:paraId="13411FE6"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98,03%</w:t>
            </w:r>
          </w:p>
        </w:tc>
        <w:tc>
          <w:tcPr>
            <w:tcW w:w="1362" w:type="dxa"/>
            <w:shd w:val="clear" w:color="auto" w:fill="auto"/>
            <w:noWrap/>
            <w:vAlign w:val="center"/>
            <w:hideMark/>
          </w:tcPr>
          <w:p w14:paraId="4471693C"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77.422,94</w:t>
            </w:r>
          </w:p>
        </w:tc>
        <w:tc>
          <w:tcPr>
            <w:tcW w:w="1123" w:type="dxa"/>
            <w:shd w:val="clear" w:color="auto" w:fill="auto"/>
            <w:noWrap/>
            <w:vAlign w:val="center"/>
            <w:hideMark/>
          </w:tcPr>
          <w:p w14:paraId="4DDF02DB"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23,93%</w:t>
            </w:r>
          </w:p>
        </w:tc>
      </w:tr>
      <w:tr w:rsidR="00B126D7" w:rsidRPr="00B126D7" w14:paraId="5320C122" w14:textId="77777777" w:rsidTr="00B126D7">
        <w:trPr>
          <w:trHeight w:val="555"/>
        </w:trPr>
        <w:tc>
          <w:tcPr>
            <w:tcW w:w="1119" w:type="dxa"/>
            <w:shd w:val="clear" w:color="000000" w:fill="A6CAF0"/>
            <w:noWrap/>
            <w:vAlign w:val="center"/>
            <w:hideMark/>
          </w:tcPr>
          <w:p w14:paraId="07DE94C8" w14:textId="77777777" w:rsidR="00B126D7" w:rsidRPr="00B126D7" w:rsidRDefault="00B126D7" w:rsidP="00B126D7">
            <w:pPr>
              <w:jc w:val="left"/>
              <w:rPr>
                <w:rFonts w:ascii="Times New Roman" w:eastAsia="Times New Roman" w:hAnsi="Times New Roman" w:cs="Times New Roman"/>
                <w:color w:val="000000"/>
                <w:sz w:val="20"/>
                <w:szCs w:val="20"/>
                <w:lang w:eastAsia="es-ES"/>
              </w:rPr>
            </w:pPr>
            <w:r w:rsidRPr="00B126D7">
              <w:rPr>
                <w:rFonts w:ascii="Times New Roman" w:eastAsia="Times New Roman" w:hAnsi="Times New Roman" w:cs="Times New Roman"/>
                <w:color w:val="000000"/>
                <w:sz w:val="20"/>
                <w:szCs w:val="20"/>
                <w:lang w:eastAsia="es-ES"/>
              </w:rPr>
              <w:t> </w:t>
            </w:r>
          </w:p>
        </w:tc>
        <w:tc>
          <w:tcPr>
            <w:tcW w:w="1488" w:type="dxa"/>
            <w:shd w:val="clear" w:color="000000" w:fill="A6CAF0"/>
            <w:vAlign w:val="center"/>
            <w:hideMark/>
          </w:tcPr>
          <w:p w14:paraId="00FE839E" w14:textId="77777777" w:rsidR="00B126D7" w:rsidRPr="00B126D7" w:rsidRDefault="00B126D7" w:rsidP="00B126D7">
            <w:pPr>
              <w:jc w:val="left"/>
              <w:rPr>
                <w:rFonts w:eastAsia="Times New Roman" w:cs="Arial"/>
                <w:color w:val="000000"/>
                <w:sz w:val="14"/>
                <w:szCs w:val="14"/>
                <w:lang w:eastAsia="es-ES"/>
              </w:rPr>
            </w:pPr>
            <w:proofErr w:type="gramStart"/>
            <w:r w:rsidRPr="00B126D7">
              <w:rPr>
                <w:rFonts w:eastAsia="Times New Roman" w:cs="Arial"/>
                <w:color w:val="000000"/>
                <w:sz w:val="14"/>
                <w:szCs w:val="14"/>
                <w:lang w:eastAsia="es-ES"/>
              </w:rPr>
              <w:t>Total</w:t>
            </w:r>
            <w:proofErr w:type="gramEnd"/>
            <w:r w:rsidRPr="00B126D7">
              <w:rPr>
                <w:rFonts w:eastAsia="Times New Roman" w:cs="Arial"/>
                <w:color w:val="000000"/>
                <w:sz w:val="14"/>
                <w:szCs w:val="14"/>
                <w:lang w:eastAsia="es-ES"/>
              </w:rPr>
              <w:t xml:space="preserve"> de operaciones de capital:</w:t>
            </w:r>
          </w:p>
        </w:tc>
        <w:tc>
          <w:tcPr>
            <w:tcW w:w="1362" w:type="dxa"/>
            <w:shd w:val="clear" w:color="000000" w:fill="A6CAF0"/>
            <w:noWrap/>
            <w:vAlign w:val="center"/>
            <w:hideMark/>
          </w:tcPr>
          <w:p w14:paraId="3F0BF866"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1.224.364,80</w:t>
            </w:r>
          </w:p>
        </w:tc>
        <w:tc>
          <w:tcPr>
            <w:tcW w:w="1362" w:type="dxa"/>
            <w:shd w:val="clear" w:color="000000" w:fill="A6CAF0"/>
            <w:noWrap/>
            <w:vAlign w:val="center"/>
            <w:hideMark/>
          </w:tcPr>
          <w:p w14:paraId="49453D24"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1.217.868,76</w:t>
            </w:r>
          </w:p>
        </w:tc>
        <w:tc>
          <w:tcPr>
            <w:tcW w:w="1124" w:type="dxa"/>
            <w:shd w:val="clear" w:color="000000" w:fill="A6CAF0"/>
            <w:noWrap/>
            <w:vAlign w:val="center"/>
            <w:hideMark/>
          </w:tcPr>
          <w:p w14:paraId="00477C74"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99,47%</w:t>
            </w:r>
          </w:p>
        </w:tc>
        <w:tc>
          <w:tcPr>
            <w:tcW w:w="1362" w:type="dxa"/>
            <w:shd w:val="clear" w:color="000000" w:fill="A6CAF0"/>
            <w:noWrap/>
            <w:vAlign w:val="center"/>
            <w:hideMark/>
          </w:tcPr>
          <w:p w14:paraId="517E109B"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971.787,74</w:t>
            </w:r>
          </w:p>
        </w:tc>
        <w:tc>
          <w:tcPr>
            <w:tcW w:w="1123" w:type="dxa"/>
            <w:shd w:val="clear" w:color="000000" w:fill="A6CAF0"/>
            <w:noWrap/>
            <w:vAlign w:val="center"/>
            <w:hideMark/>
          </w:tcPr>
          <w:p w14:paraId="6C4FF96D"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79,79%</w:t>
            </w:r>
          </w:p>
        </w:tc>
      </w:tr>
      <w:tr w:rsidR="00B126D7" w:rsidRPr="00B126D7" w14:paraId="045BD548" w14:textId="77777777" w:rsidTr="00B126D7">
        <w:trPr>
          <w:trHeight w:val="315"/>
        </w:trPr>
        <w:tc>
          <w:tcPr>
            <w:tcW w:w="1119" w:type="dxa"/>
            <w:shd w:val="clear" w:color="000000" w:fill="FF8080"/>
            <w:noWrap/>
            <w:vAlign w:val="center"/>
            <w:hideMark/>
          </w:tcPr>
          <w:p w14:paraId="2A9E1CFB" w14:textId="77777777" w:rsidR="00B126D7" w:rsidRPr="00B126D7" w:rsidRDefault="00B126D7" w:rsidP="00B126D7">
            <w:pPr>
              <w:jc w:val="left"/>
              <w:rPr>
                <w:rFonts w:ascii="Times New Roman" w:eastAsia="Times New Roman" w:hAnsi="Times New Roman" w:cs="Times New Roman"/>
                <w:color w:val="000000"/>
                <w:sz w:val="20"/>
                <w:szCs w:val="20"/>
                <w:lang w:eastAsia="es-ES"/>
              </w:rPr>
            </w:pPr>
            <w:r w:rsidRPr="00B126D7">
              <w:rPr>
                <w:rFonts w:ascii="Times New Roman" w:eastAsia="Times New Roman" w:hAnsi="Times New Roman" w:cs="Times New Roman"/>
                <w:color w:val="000000"/>
                <w:sz w:val="20"/>
                <w:szCs w:val="20"/>
                <w:lang w:eastAsia="es-ES"/>
              </w:rPr>
              <w:t> </w:t>
            </w:r>
          </w:p>
        </w:tc>
        <w:tc>
          <w:tcPr>
            <w:tcW w:w="1488" w:type="dxa"/>
            <w:shd w:val="clear" w:color="000000" w:fill="FF8080"/>
            <w:vAlign w:val="center"/>
            <w:hideMark/>
          </w:tcPr>
          <w:p w14:paraId="0ECA84AE" w14:textId="77777777" w:rsidR="00B126D7" w:rsidRPr="00B126D7" w:rsidRDefault="00B126D7" w:rsidP="00B126D7">
            <w:pPr>
              <w:jc w:val="left"/>
              <w:rPr>
                <w:rFonts w:ascii="Times New Roman" w:eastAsia="Times New Roman" w:hAnsi="Times New Roman" w:cs="Times New Roman"/>
                <w:color w:val="000000"/>
                <w:sz w:val="20"/>
                <w:szCs w:val="20"/>
                <w:lang w:eastAsia="es-ES"/>
              </w:rPr>
            </w:pPr>
            <w:r w:rsidRPr="00B126D7">
              <w:rPr>
                <w:rFonts w:ascii="Times New Roman" w:eastAsia="Times New Roman" w:hAnsi="Times New Roman" w:cs="Times New Roman"/>
                <w:color w:val="000000"/>
                <w:sz w:val="20"/>
                <w:szCs w:val="20"/>
                <w:lang w:eastAsia="es-ES"/>
              </w:rPr>
              <w:t>TOTAL</w:t>
            </w:r>
          </w:p>
        </w:tc>
        <w:tc>
          <w:tcPr>
            <w:tcW w:w="1362" w:type="dxa"/>
            <w:shd w:val="clear" w:color="000000" w:fill="FF8080"/>
            <w:noWrap/>
            <w:vAlign w:val="center"/>
            <w:hideMark/>
          </w:tcPr>
          <w:p w14:paraId="0A50C33B"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26.571.639,59</w:t>
            </w:r>
          </w:p>
        </w:tc>
        <w:tc>
          <w:tcPr>
            <w:tcW w:w="1362" w:type="dxa"/>
            <w:shd w:val="clear" w:color="000000" w:fill="FF8080"/>
            <w:noWrap/>
            <w:vAlign w:val="center"/>
            <w:hideMark/>
          </w:tcPr>
          <w:p w14:paraId="575E74DD"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27.240.571,21</w:t>
            </w:r>
          </w:p>
        </w:tc>
        <w:tc>
          <w:tcPr>
            <w:tcW w:w="1124" w:type="dxa"/>
            <w:shd w:val="clear" w:color="000000" w:fill="FF8080"/>
            <w:noWrap/>
            <w:vAlign w:val="center"/>
            <w:hideMark/>
          </w:tcPr>
          <w:p w14:paraId="5DB63898"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102,52%</w:t>
            </w:r>
          </w:p>
        </w:tc>
        <w:tc>
          <w:tcPr>
            <w:tcW w:w="1362" w:type="dxa"/>
            <w:shd w:val="clear" w:color="000000" w:fill="FF8080"/>
            <w:noWrap/>
            <w:vAlign w:val="center"/>
            <w:hideMark/>
          </w:tcPr>
          <w:p w14:paraId="32A61827"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26.810.550,01</w:t>
            </w:r>
          </w:p>
        </w:tc>
        <w:tc>
          <w:tcPr>
            <w:tcW w:w="1123" w:type="dxa"/>
            <w:shd w:val="clear" w:color="000000" w:fill="FF8080"/>
            <w:noWrap/>
            <w:vAlign w:val="center"/>
            <w:hideMark/>
          </w:tcPr>
          <w:p w14:paraId="28F97074" w14:textId="77777777" w:rsidR="00B126D7" w:rsidRPr="00B126D7" w:rsidRDefault="00B126D7" w:rsidP="00B126D7">
            <w:pPr>
              <w:jc w:val="right"/>
              <w:rPr>
                <w:rFonts w:ascii="Calibri" w:eastAsia="Times New Roman" w:hAnsi="Calibri" w:cs="Calibri"/>
                <w:color w:val="000000"/>
                <w:lang w:eastAsia="es-ES"/>
              </w:rPr>
            </w:pPr>
            <w:r w:rsidRPr="00B126D7">
              <w:rPr>
                <w:rFonts w:ascii="Calibri" w:eastAsia="Times New Roman" w:hAnsi="Calibri" w:cs="Calibri"/>
                <w:color w:val="000000"/>
                <w:lang w:eastAsia="es-ES"/>
              </w:rPr>
              <w:t>98,42%</w:t>
            </w:r>
          </w:p>
        </w:tc>
      </w:tr>
    </w:tbl>
    <w:p w14:paraId="1B3BF496" w14:textId="77777777" w:rsidR="00B126D7" w:rsidRDefault="00B126D7" w:rsidP="006C48D7">
      <w:pPr>
        <w:ind w:firstLine="708"/>
      </w:pPr>
    </w:p>
    <w:sectPr w:rsidR="00B126D7" w:rsidSect="006C48D7">
      <w:headerReference w:type="default" r:id="rId7"/>
      <w:pgSz w:w="11906" w:h="16838"/>
      <w:pgMar w:top="2552"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16647" w14:textId="77777777" w:rsidR="008C2245" w:rsidRDefault="008C2245" w:rsidP="00041E20">
      <w:r>
        <w:separator/>
      </w:r>
    </w:p>
  </w:endnote>
  <w:endnote w:type="continuationSeparator" w:id="0">
    <w:p w14:paraId="0272FD5A" w14:textId="77777777" w:rsidR="008C2245" w:rsidRDefault="008C2245" w:rsidP="0004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a">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B853F" w14:textId="77777777" w:rsidR="008C2245" w:rsidRDefault="008C2245" w:rsidP="00041E20">
      <w:r>
        <w:separator/>
      </w:r>
    </w:p>
  </w:footnote>
  <w:footnote w:type="continuationSeparator" w:id="0">
    <w:p w14:paraId="577C9392" w14:textId="77777777" w:rsidR="008C2245" w:rsidRDefault="008C2245" w:rsidP="00041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986C" w14:textId="77777777" w:rsidR="00041E20" w:rsidRDefault="00824FBD" w:rsidP="00824FBD">
    <w:pPr>
      <w:pStyle w:val="Encabezado"/>
      <w:jc w:val="center"/>
    </w:pPr>
    <w:r>
      <w:rPr>
        <w:noProof/>
        <w:lang w:eastAsia="es-ES"/>
      </w:rPr>
      <w:drawing>
        <wp:inline distT="0" distB="0" distL="0" distR="0" wp14:anchorId="1FCF4D73" wp14:editId="6EDAF3CA">
          <wp:extent cx="2292350" cy="1032014"/>
          <wp:effectExtent l="19050" t="0" r="0" b="0"/>
          <wp:docPr id="2" name="1 Imagen" descr="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jpg"/>
                  <pic:cNvPicPr/>
                </pic:nvPicPr>
                <pic:blipFill>
                  <a:blip r:embed="rId1"/>
                  <a:stretch>
                    <a:fillRect/>
                  </a:stretch>
                </pic:blipFill>
                <pic:spPr>
                  <a:xfrm>
                    <a:off x="0" y="0"/>
                    <a:ext cx="2292253" cy="1031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29FA"/>
    <w:multiLevelType w:val="singleLevel"/>
    <w:tmpl w:val="2126FE98"/>
    <w:lvl w:ilvl="0">
      <w:start w:val="2"/>
      <w:numFmt w:val="upperLetter"/>
      <w:lvlText w:val="%1)"/>
      <w:legacy w:legacy="1" w:legacySpace="0" w:legacyIndent="202"/>
      <w:lvlJc w:val="left"/>
      <w:rPr>
        <w:rFonts w:ascii="Arial" w:hAnsi="Arial" w:cs="Arial" w:hint="default"/>
      </w:rPr>
    </w:lvl>
  </w:abstractNum>
  <w:abstractNum w:abstractNumId="1" w15:restartNumberingAfterBreak="0">
    <w:nsid w:val="06202088"/>
    <w:multiLevelType w:val="hybridMultilevel"/>
    <w:tmpl w:val="598E25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081B80"/>
    <w:multiLevelType w:val="hybridMultilevel"/>
    <w:tmpl w:val="5CF46A9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0A6795"/>
    <w:multiLevelType w:val="singleLevel"/>
    <w:tmpl w:val="FB9054FE"/>
    <w:lvl w:ilvl="0">
      <w:start w:val="1"/>
      <w:numFmt w:val="lowerLetter"/>
      <w:lvlText w:val="%1)"/>
      <w:legacy w:legacy="1" w:legacySpace="0" w:legacyIndent="267"/>
      <w:lvlJc w:val="left"/>
      <w:rPr>
        <w:rFonts w:ascii="Arial" w:hAnsi="Arial" w:cs="Arial" w:hint="default"/>
      </w:rPr>
    </w:lvl>
  </w:abstractNum>
  <w:abstractNum w:abstractNumId="4" w15:restartNumberingAfterBreak="0">
    <w:nsid w:val="1F792450"/>
    <w:multiLevelType w:val="hybridMultilevel"/>
    <w:tmpl w:val="1228DCE8"/>
    <w:lvl w:ilvl="0" w:tplc="0FEC3B22">
      <w:start w:val="1"/>
      <w:numFmt w:val="bullet"/>
      <w:lvlText w:val=""/>
      <w:lvlJc w:val="left"/>
      <w:pPr>
        <w:ind w:left="1800" w:hanging="360"/>
      </w:pPr>
      <w:rPr>
        <w:rFonts w:ascii="Symbol" w:eastAsiaTheme="minorHAnsi" w:hAnsi="Symbol" w:cstheme="minorBid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7AC93C03"/>
    <w:multiLevelType w:val="hybridMultilevel"/>
    <w:tmpl w:val="3288ED44"/>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245646079">
    <w:abstractNumId w:val="3"/>
  </w:num>
  <w:num w:numId="2" w16cid:durableId="1952659445">
    <w:abstractNumId w:val="2"/>
  </w:num>
  <w:num w:numId="3" w16cid:durableId="1244098130">
    <w:abstractNumId w:val="1"/>
  </w:num>
  <w:num w:numId="4" w16cid:durableId="1619019487">
    <w:abstractNumId w:val="4"/>
  </w:num>
  <w:num w:numId="5" w16cid:durableId="547229919">
    <w:abstractNumId w:val="0"/>
  </w:num>
  <w:num w:numId="6" w16cid:durableId="2112311525">
    <w:abstractNumId w:val="5"/>
  </w:num>
  <w:num w:numId="7" w16cid:durableId="2011634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7764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95821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499"/>
    <w:rsid w:val="000341AC"/>
    <w:rsid w:val="00041E20"/>
    <w:rsid w:val="001647F4"/>
    <w:rsid w:val="00167257"/>
    <w:rsid w:val="00252018"/>
    <w:rsid w:val="00326CF0"/>
    <w:rsid w:val="0035661C"/>
    <w:rsid w:val="003C00CA"/>
    <w:rsid w:val="003C2AB0"/>
    <w:rsid w:val="003E2FC3"/>
    <w:rsid w:val="004709A5"/>
    <w:rsid w:val="004D04AB"/>
    <w:rsid w:val="00554B28"/>
    <w:rsid w:val="0061314D"/>
    <w:rsid w:val="00621F86"/>
    <w:rsid w:val="0064365B"/>
    <w:rsid w:val="0067123D"/>
    <w:rsid w:val="00672276"/>
    <w:rsid w:val="006B3A55"/>
    <w:rsid w:val="006C48D7"/>
    <w:rsid w:val="007619E5"/>
    <w:rsid w:val="007671EC"/>
    <w:rsid w:val="00780E53"/>
    <w:rsid w:val="00795BC7"/>
    <w:rsid w:val="007A5DC6"/>
    <w:rsid w:val="007C048C"/>
    <w:rsid w:val="00824FBD"/>
    <w:rsid w:val="008843DE"/>
    <w:rsid w:val="008C076B"/>
    <w:rsid w:val="008C2245"/>
    <w:rsid w:val="00987B3A"/>
    <w:rsid w:val="009D186A"/>
    <w:rsid w:val="00A146A1"/>
    <w:rsid w:val="00A80D36"/>
    <w:rsid w:val="00A929E4"/>
    <w:rsid w:val="00AC62A1"/>
    <w:rsid w:val="00B126D7"/>
    <w:rsid w:val="00B51690"/>
    <w:rsid w:val="00C57D15"/>
    <w:rsid w:val="00C72CD2"/>
    <w:rsid w:val="00C76CC6"/>
    <w:rsid w:val="00C84B44"/>
    <w:rsid w:val="00D70AC0"/>
    <w:rsid w:val="00D74678"/>
    <w:rsid w:val="00DA0428"/>
    <w:rsid w:val="00DD0B0F"/>
    <w:rsid w:val="00E86499"/>
    <w:rsid w:val="00E8768C"/>
    <w:rsid w:val="00FD2B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9812"/>
  <w15:docId w15:val="{0F2A891A-D453-4A6E-BCDF-AF054F9B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20"/>
    <w:pPr>
      <w:spacing w:after="0" w:line="240" w:lineRule="auto"/>
      <w:jc w:val="both"/>
    </w:pPr>
    <w:rPr>
      <w:rFonts w:ascii="Arial" w:hAnsi="Arial"/>
    </w:rPr>
  </w:style>
  <w:style w:type="paragraph" w:styleId="Ttulo1">
    <w:name w:val="heading 1"/>
    <w:basedOn w:val="Normal"/>
    <w:next w:val="Normal"/>
    <w:link w:val="Ttulo1Car"/>
    <w:uiPriority w:val="9"/>
    <w:qFormat/>
    <w:rsid w:val="00041E20"/>
    <w:pPr>
      <w:keepNext/>
      <w:keepLines/>
      <w:spacing w:before="480"/>
      <w:outlineLvl w:val="0"/>
    </w:pPr>
    <w:rPr>
      <w:rFonts w:ascii="Arial Negrita" w:eastAsiaTheme="majorEastAsia" w:hAnsi="Arial Negrita" w:cstheme="majorBidi"/>
      <w:b/>
      <w:bCs/>
      <w:caps/>
      <w:color w:val="FF0000"/>
      <w:sz w:val="28"/>
      <w:szCs w:val="28"/>
    </w:rPr>
  </w:style>
  <w:style w:type="paragraph" w:styleId="Ttulo2">
    <w:name w:val="heading 2"/>
    <w:basedOn w:val="Normal"/>
    <w:next w:val="Normal"/>
    <w:link w:val="Ttulo2Car"/>
    <w:uiPriority w:val="9"/>
    <w:unhideWhenUsed/>
    <w:qFormat/>
    <w:rsid w:val="00041E20"/>
    <w:pPr>
      <w:keepNext/>
      <w:keepLines/>
      <w:spacing w:before="200"/>
      <w:outlineLvl w:val="1"/>
    </w:pPr>
    <w:rPr>
      <w:rFonts w:eastAsiaTheme="majorEastAsia" w:cstheme="majorBidi"/>
      <w:b/>
      <w:bCs/>
      <w:color w:val="FF0000"/>
      <w:sz w:val="24"/>
      <w:szCs w:val="26"/>
    </w:rPr>
  </w:style>
  <w:style w:type="paragraph" w:styleId="Ttulo3">
    <w:name w:val="heading 3"/>
    <w:basedOn w:val="Normal"/>
    <w:next w:val="Normal"/>
    <w:link w:val="Ttulo3Car"/>
    <w:uiPriority w:val="9"/>
    <w:unhideWhenUsed/>
    <w:qFormat/>
    <w:rsid w:val="00041E20"/>
    <w:pPr>
      <w:keepNext/>
      <w:keepLines/>
      <w:outlineLvl w:val="2"/>
    </w:pPr>
    <w:rPr>
      <w:rFonts w:eastAsiaTheme="majorEastAsia" w:cstheme="majorBidi"/>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E20"/>
    <w:rPr>
      <w:rFonts w:ascii="Arial Negrita" w:eastAsiaTheme="majorEastAsia" w:hAnsi="Arial Negrita" w:cstheme="majorBidi"/>
      <w:b/>
      <w:bCs/>
      <w:caps/>
      <w:color w:val="FF0000"/>
      <w:sz w:val="28"/>
      <w:szCs w:val="28"/>
    </w:rPr>
  </w:style>
  <w:style w:type="character" w:customStyle="1" w:styleId="Ttulo2Car">
    <w:name w:val="Título 2 Car"/>
    <w:basedOn w:val="Fuentedeprrafopredeter"/>
    <w:link w:val="Ttulo2"/>
    <w:uiPriority w:val="9"/>
    <w:rsid w:val="00041E20"/>
    <w:rPr>
      <w:rFonts w:ascii="Arial" w:eastAsiaTheme="majorEastAsia" w:hAnsi="Arial" w:cstheme="majorBidi"/>
      <w:b/>
      <w:bCs/>
      <w:color w:val="FF0000"/>
      <w:sz w:val="24"/>
      <w:szCs w:val="26"/>
    </w:rPr>
  </w:style>
  <w:style w:type="character" w:customStyle="1" w:styleId="Ttulo3Car">
    <w:name w:val="Título 3 Car"/>
    <w:basedOn w:val="Fuentedeprrafopredeter"/>
    <w:link w:val="Ttulo3"/>
    <w:uiPriority w:val="9"/>
    <w:rsid w:val="00041E20"/>
    <w:rPr>
      <w:rFonts w:ascii="Arial" w:eastAsiaTheme="majorEastAsia" w:hAnsi="Arial" w:cstheme="majorBidi"/>
      <w:b/>
      <w:bCs/>
      <w:u w:val="single"/>
    </w:rPr>
  </w:style>
  <w:style w:type="paragraph" w:styleId="Encabezado">
    <w:name w:val="header"/>
    <w:basedOn w:val="Normal"/>
    <w:link w:val="EncabezadoCar"/>
    <w:uiPriority w:val="99"/>
    <w:semiHidden/>
    <w:unhideWhenUsed/>
    <w:rsid w:val="00041E20"/>
    <w:pPr>
      <w:tabs>
        <w:tab w:val="center" w:pos="4252"/>
        <w:tab w:val="right" w:pos="8504"/>
      </w:tabs>
    </w:pPr>
  </w:style>
  <w:style w:type="character" w:customStyle="1" w:styleId="EncabezadoCar">
    <w:name w:val="Encabezado Car"/>
    <w:basedOn w:val="Fuentedeprrafopredeter"/>
    <w:link w:val="Encabezado"/>
    <w:uiPriority w:val="99"/>
    <w:semiHidden/>
    <w:rsid w:val="00041E20"/>
    <w:rPr>
      <w:rFonts w:ascii="Arial" w:hAnsi="Arial"/>
    </w:rPr>
  </w:style>
  <w:style w:type="paragraph" w:styleId="Piedepgina">
    <w:name w:val="footer"/>
    <w:basedOn w:val="Normal"/>
    <w:link w:val="PiedepginaCar"/>
    <w:uiPriority w:val="99"/>
    <w:semiHidden/>
    <w:unhideWhenUsed/>
    <w:rsid w:val="00041E20"/>
    <w:pPr>
      <w:tabs>
        <w:tab w:val="center" w:pos="4252"/>
        <w:tab w:val="right" w:pos="8504"/>
      </w:tabs>
    </w:pPr>
  </w:style>
  <w:style w:type="character" w:customStyle="1" w:styleId="PiedepginaCar">
    <w:name w:val="Pie de página Car"/>
    <w:basedOn w:val="Fuentedeprrafopredeter"/>
    <w:link w:val="Piedepgina"/>
    <w:uiPriority w:val="99"/>
    <w:semiHidden/>
    <w:rsid w:val="00041E20"/>
    <w:rPr>
      <w:rFonts w:ascii="Arial" w:hAnsi="Arial"/>
    </w:rPr>
  </w:style>
  <w:style w:type="paragraph" w:styleId="Textodeglobo">
    <w:name w:val="Balloon Text"/>
    <w:basedOn w:val="Normal"/>
    <w:link w:val="TextodegloboCar"/>
    <w:uiPriority w:val="99"/>
    <w:semiHidden/>
    <w:unhideWhenUsed/>
    <w:rsid w:val="00041E2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E20"/>
    <w:rPr>
      <w:rFonts w:ascii="Tahoma" w:hAnsi="Tahoma" w:cs="Tahoma"/>
      <w:sz w:val="16"/>
      <w:szCs w:val="16"/>
    </w:rPr>
  </w:style>
  <w:style w:type="paragraph" w:styleId="Prrafodelista">
    <w:name w:val="List Paragraph"/>
    <w:basedOn w:val="Normal"/>
    <w:uiPriority w:val="34"/>
    <w:qFormat/>
    <w:rsid w:val="00E86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641">
      <w:bodyDiv w:val="1"/>
      <w:marLeft w:val="0"/>
      <w:marRight w:val="0"/>
      <w:marTop w:val="0"/>
      <w:marBottom w:val="0"/>
      <w:divBdr>
        <w:top w:val="none" w:sz="0" w:space="0" w:color="auto"/>
        <w:left w:val="none" w:sz="0" w:space="0" w:color="auto"/>
        <w:bottom w:val="none" w:sz="0" w:space="0" w:color="auto"/>
        <w:right w:val="none" w:sz="0" w:space="0" w:color="auto"/>
      </w:divBdr>
    </w:div>
    <w:div w:id="53626755">
      <w:bodyDiv w:val="1"/>
      <w:marLeft w:val="0"/>
      <w:marRight w:val="0"/>
      <w:marTop w:val="0"/>
      <w:marBottom w:val="0"/>
      <w:divBdr>
        <w:top w:val="none" w:sz="0" w:space="0" w:color="auto"/>
        <w:left w:val="none" w:sz="0" w:space="0" w:color="auto"/>
        <w:bottom w:val="none" w:sz="0" w:space="0" w:color="auto"/>
        <w:right w:val="none" w:sz="0" w:space="0" w:color="auto"/>
      </w:divBdr>
    </w:div>
    <w:div w:id="75128748">
      <w:bodyDiv w:val="1"/>
      <w:marLeft w:val="0"/>
      <w:marRight w:val="0"/>
      <w:marTop w:val="0"/>
      <w:marBottom w:val="0"/>
      <w:divBdr>
        <w:top w:val="none" w:sz="0" w:space="0" w:color="auto"/>
        <w:left w:val="none" w:sz="0" w:space="0" w:color="auto"/>
        <w:bottom w:val="none" w:sz="0" w:space="0" w:color="auto"/>
        <w:right w:val="none" w:sz="0" w:space="0" w:color="auto"/>
      </w:divBdr>
    </w:div>
    <w:div w:id="113407960">
      <w:bodyDiv w:val="1"/>
      <w:marLeft w:val="0"/>
      <w:marRight w:val="0"/>
      <w:marTop w:val="0"/>
      <w:marBottom w:val="0"/>
      <w:divBdr>
        <w:top w:val="none" w:sz="0" w:space="0" w:color="auto"/>
        <w:left w:val="none" w:sz="0" w:space="0" w:color="auto"/>
        <w:bottom w:val="none" w:sz="0" w:space="0" w:color="auto"/>
        <w:right w:val="none" w:sz="0" w:space="0" w:color="auto"/>
      </w:divBdr>
    </w:div>
    <w:div w:id="116917901">
      <w:bodyDiv w:val="1"/>
      <w:marLeft w:val="0"/>
      <w:marRight w:val="0"/>
      <w:marTop w:val="0"/>
      <w:marBottom w:val="0"/>
      <w:divBdr>
        <w:top w:val="none" w:sz="0" w:space="0" w:color="auto"/>
        <w:left w:val="none" w:sz="0" w:space="0" w:color="auto"/>
        <w:bottom w:val="none" w:sz="0" w:space="0" w:color="auto"/>
        <w:right w:val="none" w:sz="0" w:space="0" w:color="auto"/>
      </w:divBdr>
    </w:div>
    <w:div w:id="194540561">
      <w:bodyDiv w:val="1"/>
      <w:marLeft w:val="0"/>
      <w:marRight w:val="0"/>
      <w:marTop w:val="0"/>
      <w:marBottom w:val="0"/>
      <w:divBdr>
        <w:top w:val="none" w:sz="0" w:space="0" w:color="auto"/>
        <w:left w:val="none" w:sz="0" w:space="0" w:color="auto"/>
        <w:bottom w:val="none" w:sz="0" w:space="0" w:color="auto"/>
        <w:right w:val="none" w:sz="0" w:space="0" w:color="auto"/>
      </w:divBdr>
    </w:div>
    <w:div w:id="478812784">
      <w:bodyDiv w:val="1"/>
      <w:marLeft w:val="0"/>
      <w:marRight w:val="0"/>
      <w:marTop w:val="0"/>
      <w:marBottom w:val="0"/>
      <w:divBdr>
        <w:top w:val="none" w:sz="0" w:space="0" w:color="auto"/>
        <w:left w:val="none" w:sz="0" w:space="0" w:color="auto"/>
        <w:bottom w:val="none" w:sz="0" w:space="0" w:color="auto"/>
        <w:right w:val="none" w:sz="0" w:space="0" w:color="auto"/>
      </w:divBdr>
    </w:div>
    <w:div w:id="626474308">
      <w:bodyDiv w:val="1"/>
      <w:marLeft w:val="0"/>
      <w:marRight w:val="0"/>
      <w:marTop w:val="0"/>
      <w:marBottom w:val="0"/>
      <w:divBdr>
        <w:top w:val="none" w:sz="0" w:space="0" w:color="auto"/>
        <w:left w:val="none" w:sz="0" w:space="0" w:color="auto"/>
        <w:bottom w:val="none" w:sz="0" w:space="0" w:color="auto"/>
        <w:right w:val="none" w:sz="0" w:space="0" w:color="auto"/>
      </w:divBdr>
    </w:div>
    <w:div w:id="930042928">
      <w:bodyDiv w:val="1"/>
      <w:marLeft w:val="0"/>
      <w:marRight w:val="0"/>
      <w:marTop w:val="0"/>
      <w:marBottom w:val="0"/>
      <w:divBdr>
        <w:top w:val="none" w:sz="0" w:space="0" w:color="auto"/>
        <w:left w:val="none" w:sz="0" w:space="0" w:color="auto"/>
        <w:bottom w:val="none" w:sz="0" w:space="0" w:color="auto"/>
        <w:right w:val="none" w:sz="0" w:space="0" w:color="auto"/>
      </w:divBdr>
    </w:div>
    <w:div w:id="985625742">
      <w:bodyDiv w:val="1"/>
      <w:marLeft w:val="0"/>
      <w:marRight w:val="0"/>
      <w:marTop w:val="0"/>
      <w:marBottom w:val="0"/>
      <w:divBdr>
        <w:top w:val="none" w:sz="0" w:space="0" w:color="auto"/>
        <w:left w:val="none" w:sz="0" w:space="0" w:color="auto"/>
        <w:bottom w:val="none" w:sz="0" w:space="0" w:color="auto"/>
        <w:right w:val="none" w:sz="0" w:space="0" w:color="auto"/>
      </w:divBdr>
    </w:div>
    <w:div w:id="1025325203">
      <w:bodyDiv w:val="1"/>
      <w:marLeft w:val="0"/>
      <w:marRight w:val="0"/>
      <w:marTop w:val="0"/>
      <w:marBottom w:val="0"/>
      <w:divBdr>
        <w:top w:val="none" w:sz="0" w:space="0" w:color="auto"/>
        <w:left w:val="none" w:sz="0" w:space="0" w:color="auto"/>
        <w:bottom w:val="none" w:sz="0" w:space="0" w:color="auto"/>
        <w:right w:val="none" w:sz="0" w:space="0" w:color="auto"/>
      </w:divBdr>
    </w:div>
    <w:div w:id="1059473409">
      <w:bodyDiv w:val="1"/>
      <w:marLeft w:val="0"/>
      <w:marRight w:val="0"/>
      <w:marTop w:val="0"/>
      <w:marBottom w:val="0"/>
      <w:divBdr>
        <w:top w:val="none" w:sz="0" w:space="0" w:color="auto"/>
        <w:left w:val="none" w:sz="0" w:space="0" w:color="auto"/>
        <w:bottom w:val="none" w:sz="0" w:space="0" w:color="auto"/>
        <w:right w:val="none" w:sz="0" w:space="0" w:color="auto"/>
      </w:divBdr>
    </w:div>
    <w:div w:id="1223449081">
      <w:bodyDiv w:val="1"/>
      <w:marLeft w:val="0"/>
      <w:marRight w:val="0"/>
      <w:marTop w:val="0"/>
      <w:marBottom w:val="0"/>
      <w:divBdr>
        <w:top w:val="none" w:sz="0" w:space="0" w:color="auto"/>
        <w:left w:val="none" w:sz="0" w:space="0" w:color="auto"/>
        <w:bottom w:val="none" w:sz="0" w:space="0" w:color="auto"/>
        <w:right w:val="none" w:sz="0" w:space="0" w:color="auto"/>
      </w:divBdr>
    </w:div>
    <w:div w:id="1250038060">
      <w:bodyDiv w:val="1"/>
      <w:marLeft w:val="0"/>
      <w:marRight w:val="0"/>
      <w:marTop w:val="0"/>
      <w:marBottom w:val="0"/>
      <w:divBdr>
        <w:top w:val="none" w:sz="0" w:space="0" w:color="auto"/>
        <w:left w:val="none" w:sz="0" w:space="0" w:color="auto"/>
        <w:bottom w:val="none" w:sz="0" w:space="0" w:color="auto"/>
        <w:right w:val="none" w:sz="0" w:space="0" w:color="auto"/>
      </w:divBdr>
    </w:div>
    <w:div w:id="1293513540">
      <w:bodyDiv w:val="1"/>
      <w:marLeft w:val="0"/>
      <w:marRight w:val="0"/>
      <w:marTop w:val="0"/>
      <w:marBottom w:val="0"/>
      <w:divBdr>
        <w:top w:val="none" w:sz="0" w:space="0" w:color="auto"/>
        <w:left w:val="none" w:sz="0" w:space="0" w:color="auto"/>
        <w:bottom w:val="none" w:sz="0" w:space="0" w:color="auto"/>
        <w:right w:val="none" w:sz="0" w:space="0" w:color="auto"/>
      </w:divBdr>
    </w:div>
    <w:div w:id="1384477115">
      <w:bodyDiv w:val="1"/>
      <w:marLeft w:val="0"/>
      <w:marRight w:val="0"/>
      <w:marTop w:val="0"/>
      <w:marBottom w:val="0"/>
      <w:divBdr>
        <w:top w:val="none" w:sz="0" w:space="0" w:color="auto"/>
        <w:left w:val="none" w:sz="0" w:space="0" w:color="auto"/>
        <w:bottom w:val="none" w:sz="0" w:space="0" w:color="auto"/>
        <w:right w:val="none" w:sz="0" w:space="0" w:color="auto"/>
      </w:divBdr>
    </w:div>
    <w:div w:id="1436168550">
      <w:bodyDiv w:val="1"/>
      <w:marLeft w:val="0"/>
      <w:marRight w:val="0"/>
      <w:marTop w:val="0"/>
      <w:marBottom w:val="0"/>
      <w:divBdr>
        <w:top w:val="none" w:sz="0" w:space="0" w:color="auto"/>
        <w:left w:val="none" w:sz="0" w:space="0" w:color="auto"/>
        <w:bottom w:val="none" w:sz="0" w:space="0" w:color="auto"/>
        <w:right w:val="none" w:sz="0" w:space="0" w:color="auto"/>
      </w:divBdr>
    </w:div>
    <w:div w:id="1605573141">
      <w:bodyDiv w:val="1"/>
      <w:marLeft w:val="0"/>
      <w:marRight w:val="0"/>
      <w:marTop w:val="0"/>
      <w:marBottom w:val="0"/>
      <w:divBdr>
        <w:top w:val="none" w:sz="0" w:space="0" w:color="auto"/>
        <w:left w:val="none" w:sz="0" w:space="0" w:color="auto"/>
        <w:bottom w:val="none" w:sz="0" w:space="0" w:color="auto"/>
        <w:right w:val="none" w:sz="0" w:space="0" w:color="auto"/>
      </w:divBdr>
    </w:div>
    <w:div w:id="1904608080">
      <w:bodyDiv w:val="1"/>
      <w:marLeft w:val="0"/>
      <w:marRight w:val="0"/>
      <w:marTop w:val="0"/>
      <w:marBottom w:val="0"/>
      <w:divBdr>
        <w:top w:val="none" w:sz="0" w:space="0" w:color="auto"/>
        <w:left w:val="none" w:sz="0" w:space="0" w:color="auto"/>
        <w:bottom w:val="none" w:sz="0" w:space="0" w:color="auto"/>
        <w:right w:val="none" w:sz="0" w:space="0" w:color="auto"/>
      </w:divBdr>
    </w:div>
    <w:div w:id="20340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anchez\Desktop\modelo%20de%20plantilla%20-%20cop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plantilla - copia.dotx</Template>
  <TotalTime>67</TotalTime>
  <Pages>2</Pages>
  <Words>382</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esanchez</dc:creator>
  <cp:lastModifiedBy>Informática CPEISTE</cp:lastModifiedBy>
  <cp:revision>11</cp:revision>
  <dcterms:created xsi:type="dcterms:W3CDTF">2022-06-14T10:16:00Z</dcterms:created>
  <dcterms:modified xsi:type="dcterms:W3CDTF">2025-04-08T13:19:00Z</dcterms:modified>
</cp:coreProperties>
</file>